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C3" w:rsidRPr="00166EB0" w:rsidRDefault="006B1686" w:rsidP="00F93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 4</w:t>
      </w:r>
    </w:p>
    <w:p w:rsidR="00F93FC3" w:rsidRPr="00166EB0" w:rsidRDefault="00547ACB" w:rsidP="00F93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</w:t>
      </w:r>
      <w:r w:rsidR="006B1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B1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</w:t>
      </w: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="00F93FC3"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</w:t>
      </w:r>
    </w:p>
    <w:p w:rsidR="00144E22" w:rsidRPr="00166EB0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FC3" w:rsidRPr="00166EB0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Всього членів комісії: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F93FC3" w:rsidRPr="00166EB0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144E22" w:rsidRPr="00166EB0" w:rsidRDefault="00F93FC3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Відсутні члени комісії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(0) </w:t>
      </w:r>
    </w:p>
    <w:p w:rsidR="00144E22" w:rsidRDefault="00144E22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  <w:r w:rsidR="0069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8D" w:rsidRDefault="00E6618D" w:rsidP="00E6618D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E6618D">
        <w:rPr>
          <w:b w:val="0"/>
        </w:rPr>
        <w:t>Добрікова</w:t>
      </w:r>
      <w:proofErr w:type="spellEnd"/>
      <w:r w:rsidRPr="00E6618D">
        <w:rPr>
          <w:b w:val="0"/>
        </w:rPr>
        <w:t xml:space="preserve"> С.Є. </w:t>
      </w:r>
      <w:r>
        <w:t xml:space="preserve">-  </w:t>
      </w:r>
      <w:r w:rsidRPr="00E6618D">
        <w:rPr>
          <w:rFonts w:eastAsiaTheme="minorEastAsia"/>
          <w:b w:val="0"/>
          <w:bCs w:val="0"/>
        </w:rPr>
        <w:t xml:space="preserve">начальник управління </w:t>
      </w:r>
      <w:hyperlink r:id="rId7" w:history="1">
        <w:r w:rsidRPr="00E6618D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="002B1DB7">
        <w:rPr>
          <w:rFonts w:eastAsiaTheme="minorEastAsia"/>
          <w:b w:val="0"/>
          <w:bCs w:val="0"/>
        </w:rPr>
        <w:t>;</w:t>
      </w:r>
    </w:p>
    <w:p w:rsidR="006B1686" w:rsidRPr="006B1686" w:rsidRDefault="006B1686" w:rsidP="006B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686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Pr="006B1686">
        <w:rPr>
          <w:rFonts w:ascii="Times New Roman" w:hAnsi="Times New Roman" w:cs="Times New Roman"/>
          <w:sz w:val="24"/>
          <w:szCs w:val="24"/>
        </w:rPr>
        <w:t xml:space="preserve"> О.В. – начальник управління правового забезпечення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686" w:rsidRDefault="00822683" w:rsidP="006B1686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Гукалюк</w:t>
      </w:r>
      <w:proofErr w:type="spellEnd"/>
      <w:r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П.М. – начальник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ідділ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взаємодії з правоохоронними органами, запобігання корупції та мобілізаційної роботи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C19A8" w:rsidRPr="00CC19A8" w:rsidRDefault="00CC19A8" w:rsidP="00CC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B0">
        <w:rPr>
          <w:rFonts w:ascii="Times New Roman" w:hAnsi="Times New Roman" w:cs="Times New Roman"/>
          <w:sz w:val="24"/>
          <w:szCs w:val="24"/>
        </w:rPr>
        <w:t>Біл</w:t>
      </w:r>
      <w:r>
        <w:rPr>
          <w:rFonts w:ascii="Times New Roman" w:hAnsi="Times New Roman" w:cs="Times New Roman"/>
          <w:sz w:val="24"/>
          <w:szCs w:val="24"/>
        </w:rPr>
        <w:t>ан Т.Б. – депутат міської ради;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F93FC3" w:rsidRPr="0074445E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A8" w:rsidRDefault="00F93FC3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4445E">
        <w:rPr>
          <w:rFonts w:ascii="Times New Roman" w:hAnsi="Times New Roman" w:cs="Times New Roman"/>
          <w:sz w:val="24"/>
          <w:szCs w:val="24"/>
        </w:rPr>
        <w:t>СЛУХАЛИ:</w:t>
      </w:r>
      <w:r w:rsidRPr="0074445E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</w:t>
      </w:r>
      <w:r w:rsidR="00695479" w:rsidRPr="0074445E">
        <w:rPr>
          <w:rFonts w:ascii="Times New Roman" w:hAnsi="Times New Roman" w:cs="Times New Roman"/>
          <w:sz w:val="24"/>
          <w:szCs w:val="24"/>
        </w:rPr>
        <w:t xml:space="preserve">сідання комісії, відповідно до </w:t>
      </w:r>
      <w:r w:rsidRPr="0074445E">
        <w:rPr>
          <w:rFonts w:ascii="Times New Roman" w:hAnsi="Times New Roman" w:cs="Times New Roman"/>
          <w:sz w:val="24"/>
          <w:szCs w:val="24"/>
        </w:rPr>
        <w:t xml:space="preserve">листа </w:t>
      </w:r>
    </w:p>
    <w:p w:rsidR="00F93FC3" w:rsidRPr="00CC19A8" w:rsidRDefault="00967899" w:rsidP="00CC19A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C19A8">
        <w:rPr>
          <w:rFonts w:ascii="Times New Roman" w:hAnsi="Times New Roman" w:cs="Times New Roman"/>
          <w:sz w:val="24"/>
          <w:szCs w:val="24"/>
        </w:rPr>
        <w:t>№</w:t>
      </w:r>
      <w:r w:rsidR="00CC19A8" w:rsidRPr="00CC19A8">
        <w:t xml:space="preserve"> </w:t>
      </w:r>
      <w:r w:rsidR="00943DCE">
        <w:rPr>
          <w:rFonts w:ascii="Times New Roman" w:hAnsi="Times New Roman" w:cs="Times New Roman"/>
          <w:sz w:val="24"/>
          <w:szCs w:val="24"/>
        </w:rPr>
        <w:t>1161/01</w:t>
      </w:r>
      <w:r w:rsidR="00CC19A8" w:rsidRPr="00CC19A8">
        <w:rPr>
          <w:rFonts w:ascii="Times New Roman" w:hAnsi="Times New Roman" w:cs="Times New Roman"/>
          <w:sz w:val="24"/>
          <w:szCs w:val="24"/>
        </w:rPr>
        <w:t xml:space="preserve"> </w:t>
      </w:r>
      <w:r w:rsidR="00822683" w:rsidRPr="00CC19A8">
        <w:rPr>
          <w:rFonts w:ascii="Times New Roman" w:hAnsi="Times New Roman" w:cs="Times New Roman"/>
          <w:sz w:val="24"/>
          <w:szCs w:val="24"/>
        </w:rPr>
        <w:t xml:space="preserve">від </w:t>
      </w:r>
      <w:r w:rsidR="00943DCE">
        <w:rPr>
          <w:rFonts w:ascii="Times New Roman" w:hAnsi="Times New Roman" w:cs="Times New Roman"/>
          <w:sz w:val="24"/>
          <w:szCs w:val="24"/>
        </w:rPr>
        <w:t>23</w:t>
      </w:r>
      <w:r w:rsidR="00CC19A8" w:rsidRPr="00CC19A8">
        <w:rPr>
          <w:rFonts w:ascii="Times New Roman" w:hAnsi="Times New Roman" w:cs="Times New Roman"/>
          <w:sz w:val="24"/>
          <w:szCs w:val="24"/>
        </w:rPr>
        <w:t>.07.2019 р.</w:t>
      </w:r>
    </w:p>
    <w:p w:rsidR="00E62034" w:rsidRDefault="00E62034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C2819" w:rsidRPr="00E5114A" w:rsidRDefault="00F93FC3" w:rsidP="00E5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засідання </w:t>
      </w:r>
      <w:r w:rsidR="00FA408F">
        <w:rPr>
          <w:rFonts w:ascii="Times New Roman" w:hAnsi="Times New Roman" w:cs="Times New Roman"/>
          <w:sz w:val="24"/>
          <w:szCs w:val="24"/>
        </w:rPr>
        <w:t>комісії</w:t>
      </w:r>
    </w:p>
    <w:p w:rsidR="00144E22" w:rsidRDefault="0023120A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="005D49D6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1241"/>
        <w:gridCol w:w="8612"/>
      </w:tblGrid>
      <w:tr w:rsidR="006B1686" w:rsidRPr="000B050A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pStyle w:val="4"/>
              <w:shd w:val="clear" w:color="auto" w:fill="FFFFFF"/>
              <w:spacing w:line="276" w:lineRule="auto"/>
              <w:jc w:val="both"/>
              <w:rPr>
                <w:rFonts w:eastAsiaTheme="minorEastAsia"/>
                <w:b w:val="0"/>
              </w:rPr>
            </w:pPr>
            <w:r w:rsidRPr="006B1686">
              <w:rPr>
                <w:rFonts w:eastAsiaTheme="minorEastAsia"/>
                <w:b w:val="0"/>
              </w:rPr>
              <w:t>Про внесення змін в програму «Безпечна громада» на 2019-2020 роки</w:t>
            </w:r>
          </w:p>
        </w:tc>
      </w:tr>
      <w:tr w:rsidR="006B1686" w:rsidRPr="000B050A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686"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B1686" w:rsidRPr="00192CAE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</w:t>
            </w:r>
          </w:p>
        </w:tc>
      </w:tr>
      <w:tr w:rsidR="006B1686" w:rsidRPr="005A7722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списку присяжних</w:t>
            </w:r>
          </w:p>
        </w:tc>
      </w:tr>
      <w:tr w:rsidR="006B1686" w:rsidRPr="00192CAE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pStyle w:val="4"/>
              <w:shd w:val="clear" w:color="auto" w:fill="FFFFFF"/>
              <w:spacing w:line="276" w:lineRule="auto"/>
              <w:jc w:val="both"/>
              <w:rPr>
                <w:rFonts w:eastAsiaTheme="minorEastAsia"/>
                <w:b w:val="0"/>
              </w:rPr>
            </w:pPr>
            <w:r w:rsidRPr="006B1686">
              <w:rPr>
                <w:rFonts w:eastAsiaTheme="minorEastAsia"/>
                <w:b w:val="0"/>
              </w:rPr>
              <w:t>Лист управління організаційно-виконавчої роботи №194/3 від 27.06.2019р. на виконання протокольного доручення №3.5 від  06.06 2019р. щодо відповідей на ініційовані депутатом Біланом Т.Б. проекти рішень.</w:t>
            </w:r>
          </w:p>
        </w:tc>
      </w:tr>
      <w:tr w:rsidR="006B1686" w:rsidRPr="00192CAE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 </w:t>
            </w:r>
          </w:p>
        </w:tc>
      </w:tr>
      <w:tr w:rsidR="006B1686" w:rsidRPr="000B050A" w:rsidTr="0073000B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86" w:rsidRPr="006B1686" w:rsidRDefault="006B1686" w:rsidP="006B1686">
            <w:pPr>
              <w:pStyle w:val="a3"/>
              <w:numPr>
                <w:ilvl w:val="0"/>
                <w:numId w:val="14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86" w:rsidRPr="006B1686" w:rsidRDefault="006B1686" w:rsidP="006B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Депутатське звернення Білана Т.Б.  №345 від 11.07.2019р. щодо відзиву на звернення секретаря Тернопільської міської ради </w:t>
            </w:r>
            <w:proofErr w:type="spellStart"/>
            <w:r w:rsidRPr="006B168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Шумади</w:t>
            </w:r>
            <w:proofErr w:type="spellEnd"/>
            <w:r w:rsidRPr="006B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E6618D" w:rsidRDefault="00E6618D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3D" w:rsidRDefault="005D49D6" w:rsidP="009E5B91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6C1B6D" w:rsidRPr="006C1B6D" w:rsidRDefault="006C1B6D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B6D">
        <w:rPr>
          <w:rFonts w:ascii="Times New Roman" w:hAnsi="Times New Roman" w:cs="Times New Roman"/>
          <w:sz w:val="24"/>
          <w:szCs w:val="24"/>
        </w:rPr>
        <w:t>СЛУХАЛИ: Про внесення змін в програму «Безпечна громада» на 2019-2020 роки</w:t>
      </w:r>
    </w:p>
    <w:p w:rsidR="006C1B6D" w:rsidRPr="006C1B6D" w:rsidRDefault="006C1B6D" w:rsidP="00E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6D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6C1B6D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Pr="006C1B6D">
        <w:rPr>
          <w:rFonts w:ascii="Times New Roman" w:hAnsi="Times New Roman" w:cs="Times New Roman"/>
          <w:sz w:val="24"/>
          <w:szCs w:val="24"/>
        </w:rPr>
        <w:t xml:space="preserve"> П.М. </w:t>
      </w:r>
    </w:p>
    <w:p w:rsidR="006C1B6D" w:rsidRPr="006C1B6D" w:rsidRDefault="006C1B6D" w:rsidP="00E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6D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6C1B6D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6C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6C1B6D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6C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6C1B6D" w:rsidRPr="006C1B6D" w:rsidRDefault="006C1B6D" w:rsidP="00EB7010">
      <w:pPr>
        <w:spacing w:after="0"/>
        <w:jc w:val="both"/>
        <w:rPr>
          <w:rFonts w:ascii="Times New Roman" w:hAnsi="Times New Roman" w:cs="Times New Roman"/>
          <w:bCs/>
        </w:rPr>
      </w:pPr>
      <w:r w:rsidRPr="006C1B6D">
        <w:rPr>
          <w:rFonts w:ascii="Times New Roman" w:hAnsi="Times New Roman" w:cs="Times New Roman"/>
          <w:sz w:val="24"/>
          <w:szCs w:val="24"/>
        </w:rPr>
        <w:t>ВИРІШИЛИ:</w:t>
      </w:r>
      <w:r w:rsidRPr="006C1B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6C1B6D">
        <w:rPr>
          <w:rFonts w:ascii="Times New Roman" w:hAnsi="Times New Roman" w:cs="Times New Roman"/>
          <w:sz w:val="24"/>
          <w:szCs w:val="24"/>
        </w:rPr>
        <w:t>Про внесення змін в програму «Безпечна громада» на 2019-2020 роки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1B6D" w:rsidRDefault="006C1B6D" w:rsidP="006C1B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6D">
        <w:rPr>
          <w:rFonts w:ascii="Times New Roman" w:hAnsi="Times New Roman" w:cs="Times New Roman"/>
          <w:sz w:val="24"/>
          <w:szCs w:val="24"/>
        </w:rPr>
        <w:t xml:space="preserve">Результати голосування: За-3, Проти-0, Утримались-0. </w:t>
      </w:r>
      <w:r w:rsidRPr="006C1B6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874FD" w:rsidRPr="006C1B6D" w:rsidRDefault="00A874FD" w:rsidP="006C1B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6D" w:rsidRPr="00B01D99" w:rsidRDefault="00A874FD" w:rsidP="00EB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9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5D49D6" w:rsidRPr="00B01D99" w:rsidRDefault="005D49D6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>СЛУХАЛИ:</w:t>
      </w:r>
      <w:r w:rsidRPr="00B01D99">
        <w:rPr>
          <w:rFonts w:ascii="Times New Roman" w:hAnsi="Times New Roman" w:cs="Times New Roman"/>
          <w:sz w:val="24"/>
          <w:szCs w:val="24"/>
        </w:rPr>
        <w:tab/>
      </w:r>
      <w:r w:rsidR="00060AF9" w:rsidRPr="00B01D99">
        <w:rPr>
          <w:rFonts w:ascii="Times New Roman" w:hAnsi="Times New Roman" w:cs="Times New Roman"/>
          <w:bCs/>
        </w:rPr>
        <w:t>Про зняття з контролю та перенесення термінів виконання рішень міської ради</w:t>
      </w:r>
    </w:p>
    <w:p w:rsidR="005D49D6" w:rsidRPr="00B01D99" w:rsidRDefault="00E6618D" w:rsidP="00E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>ДОПОВІДАЛА</w:t>
      </w:r>
      <w:r w:rsidR="00144E22" w:rsidRPr="00B01D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1D99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B01D99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734966" w:rsidRPr="00B01D99" w:rsidRDefault="00734966" w:rsidP="00E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B01D9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01D9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B01D9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B01D9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060AF9" w:rsidRPr="00A5776D" w:rsidRDefault="005D49D6" w:rsidP="00EB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>ВИРІШИЛИ:</w:t>
      </w:r>
      <w:r w:rsidRPr="00B01D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776D">
        <w:rPr>
          <w:rFonts w:ascii="Times New Roman" w:eastAsia="Times New Roman" w:hAnsi="Times New Roman" w:cs="Times New Roman"/>
          <w:sz w:val="24"/>
          <w:szCs w:val="24"/>
        </w:rPr>
        <w:t>Залишити на контролі наступний пункт:</w:t>
      </w:r>
    </w:p>
    <w:p w:rsidR="00A65182" w:rsidRPr="00B01D99" w:rsidRDefault="00C570FB" w:rsidP="00EB70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>29. п.1 рішення міської ради від 22.02.2019 року № 7/32/196 «Відділу «Центр надання адміністративних послуг» вивчити можливість видачі свідоцтва про смерть та інших дозвільних документів на поховання через ЦНАП».</w:t>
      </w:r>
    </w:p>
    <w:p w:rsidR="00B225BE" w:rsidRPr="00B01D99" w:rsidRDefault="005D49D6" w:rsidP="00EB70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B01D9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C1B6D" w:rsidRPr="00166EB0" w:rsidRDefault="006C1B6D" w:rsidP="006C1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9D6" w:rsidRPr="00E61080" w:rsidRDefault="005D49D6" w:rsidP="009E5B9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5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3078EA" w:rsidRPr="003078EA" w:rsidRDefault="003078EA" w:rsidP="00307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EA">
        <w:rPr>
          <w:rFonts w:ascii="Times New Roman" w:hAnsi="Times New Roman" w:cs="Times New Roman"/>
          <w:sz w:val="24"/>
          <w:szCs w:val="24"/>
        </w:rPr>
        <w:t>СЛУХАЛИ:</w:t>
      </w:r>
      <w:r w:rsidRPr="00307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</w:t>
      </w:r>
    </w:p>
    <w:p w:rsidR="00822683" w:rsidRPr="00B453E4" w:rsidRDefault="00822683" w:rsidP="0030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EB7010" w:rsidRPr="00B453E4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="00EB7010" w:rsidRPr="00B453E4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E2604E" w:rsidRPr="003078EA" w:rsidRDefault="00E2604E" w:rsidP="0030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Pr="004253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3078EA" w:rsidRDefault="003078EA" w:rsidP="003078EA">
      <w:pPr>
        <w:spacing w:after="0"/>
        <w:jc w:val="both"/>
        <w:rPr>
          <w:rFonts w:ascii="Times New Roman" w:hAnsi="Times New Roman" w:cs="Times New Roman"/>
          <w:bCs/>
        </w:rPr>
      </w:pPr>
      <w:r w:rsidRPr="003078EA">
        <w:rPr>
          <w:rFonts w:ascii="Times New Roman" w:hAnsi="Times New Roman" w:cs="Times New Roman"/>
          <w:sz w:val="24"/>
          <w:szCs w:val="24"/>
        </w:rPr>
        <w:t>ВИРІШИЛИ:</w:t>
      </w:r>
      <w:r w:rsidRPr="003078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7010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</w:t>
      </w:r>
    </w:p>
    <w:p w:rsidR="00D740F5" w:rsidRPr="00EB124D" w:rsidRDefault="00801B3A" w:rsidP="00307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4D">
        <w:rPr>
          <w:rFonts w:ascii="Times New Roman" w:hAnsi="Times New Roman" w:cs="Times New Roman"/>
          <w:sz w:val="24"/>
          <w:szCs w:val="24"/>
        </w:rPr>
        <w:t xml:space="preserve">Результати голосування: За-3, Проти-0, Утримались-0. </w:t>
      </w:r>
      <w:r w:rsidRPr="00EB12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801B3A" w:rsidRDefault="00801B3A" w:rsidP="003078EA">
      <w:pPr>
        <w:spacing w:after="0"/>
        <w:jc w:val="both"/>
        <w:rPr>
          <w:rFonts w:ascii="Times New Roman" w:hAnsi="Times New Roman" w:cs="Times New Roman"/>
          <w:bCs/>
        </w:rPr>
      </w:pPr>
    </w:p>
    <w:p w:rsidR="00D740F5" w:rsidRDefault="00D740F5" w:rsidP="00D740F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F5">
        <w:rPr>
          <w:rFonts w:ascii="Times New Roman" w:hAnsi="Times New Roman" w:cs="Times New Roman"/>
          <w:b/>
          <w:sz w:val="24"/>
          <w:szCs w:val="24"/>
        </w:rPr>
        <w:t xml:space="preserve"> Третє питання порядку денного.</w:t>
      </w:r>
    </w:p>
    <w:p w:rsidR="00EB7010" w:rsidRDefault="00D740F5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>СЛУХАЛИ:</w:t>
      </w:r>
      <w:r w:rsidRPr="00801B3A">
        <w:rPr>
          <w:rFonts w:ascii="Times New Roman" w:hAnsi="Times New Roman" w:cs="Times New Roman"/>
          <w:sz w:val="24"/>
          <w:szCs w:val="24"/>
        </w:rPr>
        <w:t xml:space="preserve"> 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списку присяжних</w:t>
      </w:r>
      <w:r w:rsidR="00EB7010" w:rsidRPr="00D7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F5" w:rsidRDefault="00D740F5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EB7010"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 w:rsidR="00EB7010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71" w:rsidRPr="00B34471" w:rsidRDefault="00B34471" w:rsidP="00D74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ВИСТУПИЛИ: 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М.Р., Білан Т.Б.</w:t>
      </w:r>
    </w:p>
    <w:p w:rsidR="00EB7010" w:rsidRDefault="00D740F5" w:rsidP="00D7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>ВИРІШИЛИ:</w:t>
      </w:r>
      <w:r w:rsidR="00B34471">
        <w:rPr>
          <w:rFonts w:ascii="Times New Roman" w:hAnsi="Times New Roman" w:cs="Times New Roman"/>
          <w:sz w:val="24"/>
          <w:szCs w:val="24"/>
        </w:rPr>
        <w:t xml:space="preserve"> </w:t>
      </w:r>
      <w:r w:rsidR="00EB7010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списку присяжних</w:t>
      </w:r>
      <w:r w:rsidR="00EB70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40F5" w:rsidRPr="002B6AF8" w:rsidRDefault="00801B3A" w:rsidP="00D7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голосування: За-3, Проти-0, Утримались-0. </w:t>
      </w:r>
      <w:r w:rsidRPr="00734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EB124D" w:rsidRDefault="00EB124D" w:rsidP="00D740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5393" w:rsidRPr="00425393" w:rsidRDefault="00425393" w:rsidP="00425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425393">
        <w:rPr>
          <w:rFonts w:ascii="Times New Roman" w:hAnsi="Times New Roman" w:cs="Times New Roman"/>
          <w:b/>
          <w:bCs/>
          <w:color w:val="000000" w:themeColor="text1"/>
        </w:rPr>
        <w:t>Четверте питання</w:t>
      </w:r>
      <w:r w:rsidRPr="00D740F5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EB7010" w:rsidRPr="00EB7010" w:rsidRDefault="00425393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9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EB7010" w:rsidRPr="00EB7010">
        <w:rPr>
          <w:rFonts w:ascii="Times New Roman" w:hAnsi="Times New Roman" w:cs="Times New Roman"/>
          <w:sz w:val="24"/>
          <w:szCs w:val="24"/>
        </w:rPr>
        <w:t>Лист управління організаційно-виконавчої роботи №194/3 від 27.06.2019р. на виконання протокольного доручення №3.5 від  06.06 2019р. щодо відповідей на ініційовані депутатом Біланом Т.Б. проекти рішень.</w:t>
      </w:r>
    </w:p>
    <w:p w:rsidR="00425393" w:rsidRPr="00E21E1E" w:rsidRDefault="00EB7010" w:rsidP="00EB70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ІНФОРМУВАВ</w:t>
      </w:r>
      <w:r w:rsidR="00425393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393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</w:p>
    <w:p w:rsidR="00425393" w:rsidRPr="00EB7010" w:rsidRDefault="00425393" w:rsidP="00EB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93">
        <w:rPr>
          <w:rFonts w:ascii="Times New Roman" w:hAnsi="Times New Roman" w:cs="Times New Roman"/>
          <w:sz w:val="24"/>
          <w:szCs w:val="24"/>
        </w:rPr>
        <w:t>ВИРІШИЛИ:</w:t>
      </w:r>
      <w:r w:rsidRPr="00425393">
        <w:rPr>
          <w:rFonts w:ascii="Times New Roman" w:hAnsi="Times New Roman" w:cs="Times New Roman"/>
          <w:sz w:val="24"/>
          <w:szCs w:val="24"/>
        </w:rPr>
        <w:tab/>
      </w:r>
      <w:r w:rsidR="00EB7010" w:rsidRPr="00EB7010">
        <w:rPr>
          <w:rFonts w:ascii="Times New Roman" w:hAnsi="Times New Roman" w:cs="Times New Roman"/>
          <w:sz w:val="24"/>
          <w:szCs w:val="24"/>
        </w:rPr>
        <w:t>Лист управління організаційно-виконавчої роботи №194/3 від 27.06.2019р. на виконання протокольного доручення №3.5 від  06.06 2019р. щодо відповідей на ініційовані депутатом Біланом Т.Б. проекти рішень</w:t>
      </w:r>
      <w:r w:rsidR="00EB7010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  <w:r w:rsidR="00EB7010" w:rsidRPr="00EB7010">
        <w:rPr>
          <w:rFonts w:ascii="Times New Roman" w:hAnsi="Times New Roman" w:cs="Times New Roman"/>
          <w:sz w:val="24"/>
          <w:szCs w:val="24"/>
        </w:rPr>
        <w:t>.</w:t>
      </w:r>
    </w:p>
    <w:p w:rsidR="003078EA" w:rsidRDefault="00425393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рішення:</w:t>
      </w:r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За-3, Проти-0, Утримались-0. </w:t>
      </w:r>
      <w:r w:rsidR="00063947" w:rsidRPr="00E21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FB7503" w:rsidRDefault="00FB7503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65F6" w:rsidRDefault="00EB7010" w:rsidP="00EB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Шосте питання порядку денного.</w:t>
      </w:r>
    </w:p>
    <w:p w:rsidR="00EB7010" w:rsidRPr="006B1686" w:rsidRDefault="00114CF5" w:rsidP="00EB70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СЛУХАЛИ: 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 </w:t>
      </w:r>
    </w:p>
    <w:p w:rsidR="00114CF5" w:rsidRPr="00EB7010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ІНФОРМУВАВ: </w:t>
      </w:r>
      <w:r w:rsidR="00EB7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</w:p>
    <w:p w:rsidR="00EB7010" w:rsidRDefault="00114CF5" w:rsidP="00EB7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Pr="00114CF5">
        <w:rPr>
          <w:rFonts w:ascii="Times New Roman" w:hAnsi="Times New Roman" w:cs="Times New Roman"/>
          <w:sz w:val="24"/>
          <w:szCs w:val="24"/>
        </w:rPr>
        <w:t xml:space="preserve"> 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</w:t>
      </w:r>
      <w:r w:rsidR="00EB7010">
        <w:t xml:space="preserve"> </w:t>
      </w:r>
      <w:r w:rsidR="00EB7010">
        <w:rPr>
          <w:rFonts w:ascii="Times New Roman" w:hAnsi="Times New Roman" w:cs="Times New Roman"/>
          <w:sz w:val="24"/>
          <w:szCs w:val="24"/>
        </w:rPr>
        <w:t>взяти до відома</w:t>
      </w:r>
      <w:r w:rsidR="00EB7010" w:rsidRPr="006B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4CF5" w:rsidRPr="00734966" w:rsidRDefault="00114CF5" w:rsidP="00EB70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голосування: За-3, Проти-0, Утримались-0. </w:t>
      </w:r>
      <w:r w:rsidRPr="00734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7010" w:rsidRPr="00EB7010" w:rsidRDefault="00EB7010" w:rsidP="00EB7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Сьоме питання порядку денного.</w:t>
      </w:r>
    </w:p>
    <w:p w:rsidR="00EB7010" w:rsidRPr="00FD615E" w:rsidRDefault="00114CF5" w:rsidP="00FD6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СЛУХАЛИ: </w:t>
      </w:r>
      <w:r w:rsidR="00EB7010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Депутатське звернення Білана Т.Б.  №345 від 11.07.2019р. щодо відзиву на звернення секретаря Тернопільської міської ради </w:t>
      </w:r>
      <w:proofErr w:type="spellStart"/>
      <w:r w:rsidR="00EB7010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Шумади</w:t>
      </w:r>
      <w:proofErr w:type="spellEnd"/>
      <w:r w:rsidR="00EB7010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114CF5" w:rsidRPr="00FD615E" w:rsidRDefault="00114CF5" w:rsidP="00FD6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ДОПОВІДАВ: Білан Т.Б.</w:t>
      </w:r>
    </w:p>
    <w:p w:rsidR="00114CF5" w:rsidRPr="00FD615E" w:rsidRDefault="00114CF5" w:rsidP="00FD6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ВИСТУПИЛИ:  </w:t>
      </w:r>
      <w:proofErr w:type="spellStart"/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Климчук</w:t>
      </w:r>
      <w:proofErr w:type="spellEnd"/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Бич П.Д., </w:t>
      </w:r>
      <w:proofErr w:type="spellStart"/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Козбур</w:t>
      </w:r>
      <w:proofErr w:type="spellEnd"/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М.Р.</w:t>
      </w:r>
    </w:p>
    <w:p w:rsidR="001874B2" w:rsidRPr="00FD615E" w:rsidRDefault="00114CF5" w:rsidP="00FD61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ВИРІШИЛИ:</w:t>
      </w:r>
      <w:r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874B2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Перенести розгляд  депутатського  звернення Білана Т.Б.  №345 від 11.07.2019р. щодо відзиву на звернення секретаря Тернопільської міської ради </w:t>
      </w:r>
      <w:proofErr w:type="spellStart"/>
      <w:r w:rsidR="001874B2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Шумади</w:t>
      </w:r>
      <w:proofErr w:type="spellEnd"/>
      <w:r w:rsidR="001874B2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на чергове засідання комісії та запросити </w:t>
      </w:r>
      <w:r w:rsidR="00FD615E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секретаря Тернопільської міської ради </w:t>
      </w:r>
      <w:proofErr w:type="spellStart"/>
      <w:r w:rsidR="00FD615E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Шумаду</w:t>
      </w:r>
      <w:proofErr w:type="spellEnd"/>
      <w:r w:rsidR="00FD615E" w:rsidRPr="00FD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депутата  Тернопільської міської ради Білана Т.Б. та представника управління </w:t>
      </w:r>
      <w:r w:rsidR="00FD615E" w:rsidRPr="00FD615E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забезпечення.</w:t>
      </w:r>
    </w:p>
    <w:p w:rsidR="00D365F6" w:rsidRPr="00FD615E" w:rsidRDefault="00D365F6" w:rsidP="00FD61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5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голосування: За-3, Проти-0, Утримались-0. Рішення прийнято.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966" w:rsidRDefault="00734966" w:rsidP="00D36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0" w:rsidRDefault="008D3CD0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3240F2" w:rsidRDefault="00F93FC3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93FC3" w:rsidRDefault="00F93FC3"/>
    <w:sectPr w:rsidR="00F93FC3" w:rsidSect="009E5B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A412DB4E"/>
    <w:lvl w:ilvl="0" w:tplc="FD182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F6EF7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442A1"/>
    <w:multiLevelType w:val="hybridMultilevel"/>
    <w:tmpl w:val="25AC7EB8"/>
    <w:lvl w:ilvl="0" w:tplc="229641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95598"/>
    <w:multiLevelType w:val="hybridMultilevel"/>
    <w:tmpl w:val="FB08030E"/>
    <w:lvl w:ilvl="0" w:tplc="7E90E8D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90D6C"/>
    <w:multiLevelType w:val="hybridMultilevel"/>
    <w:tmpl w:val="C1986CAA"/>
    <w:lvl w:ilvl="0" w:tplc="743476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67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95628"/>
    <w:multiLevelType w:val="hybridMultilevel"/>
    <w:tmpl w:val="5AFA9A02"/>
    <w:lvl w:ilvl="0" w:tplc="DAA477F2">
      <w:start w:val="5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85D21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435CB"/>
    <w:multiLevelType w:val="hybridMultilevel"/>
    <w:tmpl w:val="F86ABE10"/>
    <w:lvl w:ilvl="0" w:tplc="DD745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4119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1671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532A6"/>
    <w:multiLevelType w:val="hybridMultilevel"/>
    <w:tmpl w:val="FDC41154"/>
    <w:lvl w:ilvl="0" w:tplc="F78A1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57AF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47E58"/>
    <w:multiLevelType w:val="hybridMultilevel"/>
    <w:tmpl w:val="6A4EC9A2"/>
    <w:lvl w:ilvl="0" w:tplc="AD0E5C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3FC3"/>
    <w:rsid w:val="00060AF9"/>
    <w:rsid w:val="00063947"/>
    <w:rsid w:val="00087FF3"/>
    <w:rsid w:val="000C5474"/>
    <w:rsid w:val="000F751D"/>
    <w:rsid w:val="00114CF5"/>
    <w:rsid w:val="00116160"/>
    <w:rsid w:val="00144E22"/>
    <w:rsid w:val="00157B2A"/>
    <w:rsid w:val="00166EB0"/>
    <w:rsid w:val="001874B2"/>
    <w:rsid w:val="0019583D"/>
    <w:rsid w:val="001976D8"/>
    <w:rsid w:val="001A0555"/>
    <w:rsid w:val="001A7FB9"/>
    <w:rsid w:val="001D0244"/>
    <w:rsid w:val="001E16A0"/>
    <w:rsid w:val="001E5F66"/>
    <w:rsid w:val="0023120A"/>
    <w:rsid w:val="00246288"/>
    <w:rsid w:val="002663AD"/>
    <w:rsid w:val="00291451"/>
    <w:rsid w:val="002B15C7"/>
    <w:rsid w:val="002B1DB7"/>
    <w:rsid w:val="002B6AF8"/>
    <w:rsid w:val="003078EA"/>
    <w:rsid w:val="00312FE3"/>
    <w:rsid w:val="003240F2"/>
    <w:rsid w:val="00356EF8"/>
    <w:rsid w:val="0036091F"/>
    <w:rsid w:val="003C7CDA"/>
    <w:rsid w:val="003E4BCC"/>
    <w:rsid w:val="003E4ED5"/>
    <w:rsid w:val="003F26FF"/>
    <w:rsid w:val="003F31B5"/>
    <w:rsid w:val="00425393"/>
    <w:rsid w:val="0047508A"/>
    <w:rsid w:val="00547ACB"/>
    <w:rsid w:val="005507B0"/>
    <w:rsid w:val="00550F7C"/>
    <w:rsid w:val="005657EB"/>
    <w:rsid w:val="0057324E"/>
    <w:rsid w:val="00590217"/>
    <w:rsid w:val="005D49D6"/>
    <w:rsid w:val="00630E15"/>
    <w:rsid w:val="00652A55"/>
    <w:rsid w:val="00654F81"/>
    <w:rsid w:val="0066533A"/>
    <w:rsid w:val="00695479"/>
    <w:rsid w:val="006B1686"/>
    <w:rsid w:val="006C1B6D"/>
    <w:rsid w:val="006D3C62"/>
    <w:rsid w:val="006F64EE"/>
    <w:rsid w:val="006F7BCA"/>
    <w:rsid w:val="0070110C"/>
    <w:rsid w:val="0073000B"/>
    <w:rsid w:val="007339DF"/>
    <w:rsid w:val="00734966"/>
    <w:rsid w:val="0074445E"/>
    <w:rsid w:val="00745B2E"/>
    <w:rsid w:val="00770BE7"/>
    <w:rsid w:val="0077222F"/>
    <w:rsid w:val="00786D57"/>
    <w:rsid w:val="007B3460"/>
    <w:rsid w:val="00801B3A"/>
    <w:rsid w:val="00822683"/>
    <w:rsid w:val="00831036"/>
    <w:rsid w:val="00844ADF"/>
    <w:rsid w:val="008515B1"/>
    <w:rsid w:val="008619A6"/>
    <w:rsid w:val="00865D09"/>
    <w:rsid w:val="00885DB8"/>
    <w:rsid w:val="00896575"/>
    <w:rsid w:val="008D3CD0"/>
    <w:rsid w:val="00937968"/>
    <w:rsid w:val="00943DCE"/>
    <w:rsid w:val="0096132A"/>
    <w:rsid w:val="00967899"/>
    <w:rsid w:val="00991086"/>
    <w:rsid w:val="009C2061"/>
    <w:rsid w:val="009E5B91"/>
    <w:rsid w:val="00A018F1"/>
    <w:rsid w:val="00A041E1"/>
    <w:rsid w:val="00A108D7"/>
    <w:rsid w:val="00A275B6"/>
    <w:rsid w:val="00A3226C"/>
    <w:rsid w:val="00A366BC"/>
    <w:rsid w:val="00A55C9C"/>
    <w:rsid w:val="00A5776D"/>
    <w:rsid w:val="00A65182"/>
    <w:rsid w:val="00A65754"/>
    <w:rsid w:val="00A6691E"/>
    <w:rsid w:val="00A816E5"/>
    <w:rsid w:val="00A874FD"/>
    <w:rsid w:val="00A9531F"/>
    <w:rsid w:val="00AE1576"/>
    <w:rsid w:val="00AE29E9"/>
    <w:rsid w:val="00B01D99"/>
    <w:rsid w:val="00B1346C"/>
    <w:rsid w:val="00B225BE"/>
    <w:rsid w:val="00B242D1"/>
    <w:rsid w:val="00B340FC"/>
    <w:rsid w:val="00B34471"/>
    <w:rsid w:val="00B40450"/>
    <w:rsid w:val="00B422EC"/>
    <w:rsid w:val="00B453E4"/>
    <w:rsid w:val="00B5290E"/>
    <w:rsid w:val="00B7199D"/>
    <w:rsid w:val="00B82553"/>
    <w:rsid w:val="00BA283A"/>
    <w:rsid w:val="00BA51EE"/>
    <w:rsid w:val="00BA64FB"/>
    <w:rsid w:val="00BB12B8"/>
    <w:rsid w:val="00BC2819"/>
    <w:rsid w:val="00BD23EC"/>
    <w:rsid w:val="00BD2D89"/>
    <w:rsid w:val="00C0185F"/>
    <w:rsid w:val="00C23BC0"/>
    <w:rsid w:val="00C24D04"/>
    <w:rsid w:val="00C570FB"/>
    <w:rsid w:val="00C6611B"/>
    <w:rsid w:val="00CA7EF3"/>
    <w:rsid w:val="00CB1EB0"/>
    <w:rsid w:val="00CC19A8"/>
    <w:rsid w:val="00D10A90"/>
    <w:rsid w:val="00D1430F"/>
    <w:rsid w:val="00D301D0"/>
    <w:rsid w:val="00D36467"/>
    <w:rsid w:val="00D365F6"/>
    <w:rsid w:val="00D5006D"/>
    <w:rsid w:val="00D52DEC"/>
    <w:rsid w:val="00D73A5E"/>
    <w:rsid w:val="00D740F5"/>
    <w:rsid w:val="00D935C5"/>
    <w:rsid w:val="00D94FCB"/>
    <w:rsid w:val="00DB577C"/>
    <w:rsid w:val="00DE5C33"/>
    <w:rsid w:val="00DF15E9"/>
    <w:rsid w:val="00DF2A77"/>
    <w:rsid w:val="00E06F37"/>
    <w:rsid w:val="00E21145"/>
    <w:rsid w:val="00E21E1E"/>
    <w:rsid w:val="00E2604E"/>
    <w:rsid w:val="00E36AD5"/>
    <w:rsid w:val="00E44A4D"/>
    <w:rsid w:val="00E5114A"/>
    <w:rsid w:val="00E52753"/>
    <w:rsid w:val="00E61080"/>
    <w:rsid w:val="00E62034"/>
    <w:rsid w:val="00E6618D"/>
    <w:rsid w:val="00E71A48"/>
    <w:rsid w:val="00E7236A"/>
    <w:rsid w:val="00EA0A21"/>
    <w:rsid w:val="00EB07DE"/>
    <w:rsid w:val="00EB124D"/>
    <w:rsid w:val="00EB7010"/>
    <w:rsid w:val="00F02CAD"/>
    <w:rsid w:val="00F104EF"/>
    <w:rsid w:val="00F93FC3"/>
    <w:rsid w:val="00F946A8"/>
    <w:rsid w:val="00FA408F"/>
    <w:rsid w:val="00FB72C3"/>
    <w:rsid w:val="00FB7503"/>
    <w:rsid w:val="00FD615E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9"/>
  </w:style>
  <w:style w:type="paragraph" w:styleId="3">
    <w:name w:val="heading 3"/>
    <w:basedOn w:val="a"/>
    <w:next w:val="a"/>
    <w:link w:val="30"/>
    <w:uiPriority w:val="9"/>
    <w:unhideWhenUsed/>
    <w:qFormat/>
    <w:rsid w:val="00A36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66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C3"/>
    <w:pPr>
      <w:ind w:left="720"/>
      <w:contextualSpacing/>
    </w:pPr>
  </w:style>
  <w:style w:type="paragraph" w:customStyle="1" w:styleId="1">
    <w:name w:val="Абзац списка1"/>
    <w:basedOn w:val="a"/>
    <w:rsid w:val="00F93F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F93FC3"/>
    <w:pPr>
      <w:spacing w:after="0" w:line="240" w:lineRule="auto"/>
    </w:pPr>
    <w:rPr>
      <w:rFonts w:eastAsia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1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61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6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36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0DBF-856D-4730-A1DB-D031931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d01-Oronovska</dc:creator>
  <cp:lastModifiedBy>d03-Babiy1</cp:lastModifiedBy>
  <cp:revision>7</cp:revision>
  <cp:lastPrinted>2019-04-05T06:06:00Z</cp:lastPrinted>
  <dcterms:created xsi:type="dcterms:W3CDTF">2019-07-21T12:45:00Z</dcterms:created>
  <dcterms:modified xsi:type="dcterms:W3CDTF">2019-07-26T09:58:00Z</dcterms:modified>
</cp:coreProperties>
</file>