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41" w:rsidRDefault="00116C41" w:rsidP="00116C41">
      <w:pPr>
        <w:spacing w:after="0"/>
        <w:ind w:left="6096" w:right="-81"/>
        <w:rPr>
          <w:rFonts w:ascii="Times New Roman" w:hAnsi="Times New Roman"/>
          <w:sz w:val="24"/>
          <w:szCs w:val="24"/>
        </w:rPr>
      </w:pPr>
      <w:r>
        <w:rPr>
          <w:rFonts w:ascii="Times New Roman" w:hAnsi="Times New Roman"/>
          <w:sz w:val="24"/>
          <w:szCs w:val="24"/>
        </w:rPr>
        <w:t>Додаток</w:t>
      </w:r>
    </w:p>
    <w:p w:rsidR="00116C41" w:rsidRDefault="00116C41" w:rsidP="00116C41">
      <w:pPr>
        <w:spacing w:after="0"/>
        <w:ind w:left="6096" w:right="-81"/>
        <w:rPr>
          <w:rFonts w:ascii="Times New Roman" w:hAnsi="Times New Roman"/>
          <w:sz w:val="24"/>
          <w:szCs w:val="24"/>
        </w:rPr>
      </w:pPr>
      <w:r>
        <w:rPr>
          <w:rFonts w:ascii="Times New Roman" w:hAnsi="Times New Roman"/>
          <w:sz w:val="24"/>
          <w:szCs w:val="24"/>
        </w:rPr>
        <w:t>до рішення виконавчого комітету</w:t>
      </w:r>
    </w:p>
    <w:p w:rsidR="00116C41" w:rsidRDefault="00116C41" w:rsidP="00116C41">
      <w:pPr>
        <w:spacing w:after="0"/>
        <w:ind w:left="6096" w:right="-81"/>
        <w:rPr>
          <w:rFonts w:ascii="Times New Roman" w:hAnsi="Times New Roman"/>
          <w:sz w:val="24"/>
          <w:szCs w:val="24"/>
        </w:rPr>
      </w:pPr>
      <w:r>
        <w:rPr>
          <w:rFonts w:ascii="Times New Roman" w:hAnsi="Times New Roman"/>
          <w:sz w:val="24"/>
          <w:szCs w:val="24"/>
        </w:rPr>
        <w:t>№ 1103  від 04.12.2019</w:t>
      </w:r>
    </w:p>
    <w:p w:rsidR="00116C41" w:rsidRDefault="00116C41" w:rsidP="00116C41">
      <w:pPr>
        <w:tabs>
          <w:tab w:val="left" w:pos="3375"/>
        </w:tabs>
        <w:spacing w:after="0" w:line="240" w:lineRule="auto"/>
        <w:jc w:val="center"/>
        <w:rPr>
          <w:rFonts w:ascii="Times New Roman" w:hAnsi="Times New Roman"/>
          <w:b/>
          <w:sz w:val="24"/>
          <w:szCs w:val="24"/>
        </w:rPr>
      </w:pPr>
    </w:p>
    <w:p w:rsidR="00116C41" w:rsidRDefault="00116C41" w:rsidP="00116C41">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Звіт</w:t>
      </w:r>
    </w:p>
    <w:p w:rsidR="00116C41" w:rsidRDefault="00116C41" w:rsidP="00116C41">
      <w:pPr>
        <w:tabs>
          <w:tab w:val="left" w:pos="3375"/>
        </w:tabs>
        <w:spacing w:after="0" w:line="240" w:lineRule="auto"/>
        <w:jc w:val="center"/>
        <w:rPr>
          <w:rFonts w:ascii="Times New Roman" w:hAnsi="Times New Roman"/>
          <w:sz w:val="24"/>
          <w:szCs w:val="24"/>
        </w:rPr>
      </w:pPr>
      <w:r>
        <w:rPr>
          <w:rFonts w:ascii="Times New Roman" w:hAnsi="Times New Roman"/>
          <w:sz w:val="24"/>
          <w:szCs w:val="24"/>
        </w:rPr>
        <w:t xml:space="preserve">про роботу відділу державного архітектурно-будівельного контрою Тернопільської міської ради за 2019 рік </w:t>
      </w:r>
    </w:p>
    <w:p w:rsidR="00116C41" w:rsidRDefault="00116C41" w:rsidP="00116C41">
      <w:pPr>
        <w:tabs>
          <w:tab w:val="left" w:pos="3375"/>
        </w:tabs>
        <w:spacing w:after="0" w:line="240" w:lineRule="auto"/>
        <w:jc w:val="center"/>
        <w:rPr>
          <w:rFonts w:ascii="Calibri" w:hAnsi="Calibri"/>
        </w:rPr>
      </w:pPr>
    </w:p>
    <w:p w:rsidR="00116C41" w:rsidRDefault="00116C41" w:rsidP="00116C41">
      <w:pPr>
        <w:pStyle w:val="a4"/>
        <w:spacing w:before="0" w:after="0" w:line="276" w:lineRule="auto"/>
        <w:ind w:right="-79" w:firstLine="851"/>
        <w:jc w:val="both"/>
        <w:rPr>
          <w:szCs w:val="24"/>
        </w:rPr>
      </w:pPr>
      <w:r>
        <w:rPr>
          <w:szCs w:val="24"/>
        </w:rPr>
        <w:t>Відділ державного архітектурно-будівельного контрою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ISO 9001:2015, Настановою з якості та Положенням про відділ, затвердженого рішенням виконавчого комітету Тернопільської міської ради від 23.09.2015 №870.</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рамках децентралізації системи державного </w:t>
      </w:r>
      <w:proofErr w:type="spellStart"/>
      <w:r>
        <w:rPr>
          <w:rFonts w:ascii="Times New Roman" w:eastAsia="Times New Roman" w:hAnsi="Times New Roman"/>
          <w:sz w:val="24"/>
          <w:szCs w:val="24"/>
          <w:lang w:eastAsia="ru-RU"/>
        </w:rPr>
        <w:t>аархітектурно</w:t>
      </w:r>
      <w:proofErr w:type="spellEnd"/>
      <w:r>
        <w:rPr>
          <w:rFonts w:ascii="Times New Roman" w:eastAsia="Times New Roman" w:hAnsi="Times New Roman"/>
          <w:sz w:val="24"/>
          <w:szCs w:val="24"/>
          <w:lang w:eastAsia="ru-RU"/>
        </w:rPr>
        <w:t xml:space="preserve"> – будівельного контролю 25 березня 2016 року підписано акт приймання-передавання справ від </w:t>
      </w:r>
      <w:proofErr w:type="spellStart"/>
      <w:r>
        <w:rPr>
          <w:rFonts w:ascii="Times New Roman" w:eastAsia="Times New Roman" w:hAnsi="Times New Roman"/>
          <w:sz w:val="24"/>
          <w:szCs w:val="24"/>
          <w:lang w:eastAsia="ru-RU"/>
        </w:rPr>
        <w:t>Держархбудінспекції</w:t>
      </w:r>
      <w:proofErr w:type="spellEnd"/>
      <w:r>
        <w:rPr>
          <w:rFonts w:ascii="Times New Roman" w:eastAsia="Times New Roman" w:hAnsi="Times New Roman"/>
          <w:sz w:val="24"/>
          <w:szCs w:val="24"/>
          <w:lang w:eastAsia="ru-RU"/>
        </w:rPr>
        <w:t xml:space="preserve"> до виконкому міської ради головою ДАБІ Олексієм Кудрявцевим та міським головою Сергієм </w:t>
      </w:r>
      <w:proofErr w:type="spellStart"/>
      <w:r>
        <w:rPr>
          <w:rFonts w:ascii="Times New Roman" w:eastAsia="Times New Roman" w:hAnsi="Times New Roman"/>
          <w:sz w:val="24"/>
          <w:szCs w:val="24"/>
          <w:lang w:eastAsia="ru-RU"/>
        </w:rPr>
        <w:t>Надалом</w:t>
      </w:r>
      <w:proofErr w:type="spellEnd"/>
      <w:r>
        <w:rPr>
          <w:rFonts w:ascii="Times New Roman" w:eastAsia="Times New Roman" w:hAnsi="Times New Roman"/>
          <w:sz w:val="24"/>
          <w:szCs w:val="24"/>
          <w:lang w:eastAsia="ru-RU"/>
        </w:rPr>
        <w:t>.</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Відповідно до п.2 постанови Кабінету Міністрів України №671 від 19.08.2015 р. Деякі питання діяльності органів державного архітектурно-будівельного контролю, органи державного архітектурно-будівельного контролю є правонаступниками прав та обов'язків Державної архітектурно-будівельної інспекції щодо здійснення переданих повноважень відповідно до Закону України "Про регулювання містобудівної діяльності".</w:t>
      </w:r>
    </w:p>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Одним із завдань Відділу державного архітектурно-будівельного контролю Тернопільської міської ради є здійснення контролю за дотримання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p>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Штат відділу державного архітектурно-будівельного контролю Тернопільської міської ради  в кількості 8 штатних одиниць затверджено міським головою 08.06.2017 року.</w:t>
      </w:r>
    </w:p>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заробітної плати працівників відділу  за 10 місяців 2019 року становить  2 069 294,81 грн. в тому числі премія 397 953,58 грн.</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Відділом за період роботи з 01.01.2019 по 31.10.2019 року опрацьовано 548 звернень фізичних осіб, фізичних осіб підприємців та юридичних осіб.</w:t>
      </w:r>
    </w:p>
    <w:tbl>
      <w:tblPr>
        <w:tblStyle w:val="a5"/>
        <w:tblW w:w="0" w:type="auto"/>
        <w:tblInd w:w="0" w:type="dxa"/>
        <w:tblLook w:val="04A0"/>
      </w:tblPr>
      <w:tblGrid>
        <w:gridCol w:w="4525"/>
        <w:gridCol w:w="1721"/>
        <w:gridCol w:w="1861"/>
        <w:gridCol w:w="1522"/>
      </w:tblGrid>
      <w:tr w:rsidR="00116C41" w:rsidTr="00116C41">
        <w:tc>
          <w:tcPr>
            <w:tcW w:w="4525"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72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86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52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525"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звернень фізичних осіб, фізичних осіб-підприємців, юридичних осіб</w:t>
            </w:r>
          </w:p>
        </w:tc>
        <w:tc>
          <w:tcPr>
            <w:tcW w:w="172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581</w:t>
            </w:r>
          </w:p>
        </w:tc>
        <w:tc>
          <w:tcPr>
            <w:tcW w:w="186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548</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 xml:space="preserve">У 2019 році надійшло на </w:t>
            </w:r>
            <w:r>
              <w:rPr>
                <w:rFonts w:ascii="Times New Roman" w:hAnsi="Times New Roman"/>
                <w:bCs/>
                <w:sz w:val="24"/>
                <w:szCs w:val="24"/>
                <w:lang w:eastAsia="uk-UA"/>
              </w:rPr>
              <w:t xml:space="preserve">5,7% </w:t>
            </w:r>
            <w:r>
              <w:rPr>
                <w:rFonts w:ascii="Times New Roman" w:hAnsi="Times New Roman"/>
                <w:bCs/>
                <w:color w:val="000000"/>
                <w:sz w:val="24"/>
                <w:szCs w:val="24"/>
                <w:lang w:eastAsia="uk-UA"/>
              </w:rPr>
              <w:t xml:space="preserve">менше </w:t>
            </w:r>
            <w:r>
              <w:rPr>
                <w:rFonts w:ascii="Times New Roman" w:hAnsi="Times New Roman"/>
                <w:bCs/>
                <w:color w:val="000000"/>
                <w:sz w:val="24"/>
                <w:szCs w:val="24"/>
                <w:lang w:eastAsia="uk-UA"/>
              </w:rPr>
              <w:lastRenderedPageBreak/>
              <w:t>звернень</w:t>
            </w:r>
          </w:p>
        </w:tc>
      </w:tr>
      <w:tr w:rsidR="00116C41" w:rsidTr="00116C41">
        <w:tc>
          <w:tcPr>
            <w:tcW w:w="8107"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984115" cy="22205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Було здійснено154 планових та позапланових перевірок щодо дотримання суб’єктами містобудування вимог законодавства у сфері містобудівної діяльності, будівельних норм, стандартів і правил під час виконання підготовчих та будівельних робіт.</w:t>
      </w:r>
    </w:p>
    <w:tbl>
      <w:tblPr>
        <w:tblStyle w:val="a5"/>
        <w:tblW w:w="0" w:type="auto"/>
        <w:tblInd w:w="0" w:type="dxa"/>
        <w:tblLook w:val="04A0"/>
      </w:tblPr>
      <w:tblGrid>
        <w:gridCol w:w="4673"/>
        <w:gridCol w:w="1634"/>
        <w:gridCol w:w="1847"/>
        <w:gridCol w:w="1550"/>
      </w:tblGrid>
      <w:tr w:rsidR="00116C41" w:rsidTr="00116C41">
        <w:trPr>
          <w:trHeight w:val="70"/>
        </w:trPr>
        <w:tc>
          <w:tcPr>
            <w:tcW w:w="4673"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55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84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550"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673"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проведених планових та позапланових заходів (перевірок)</w:t>
            </w:r>
          </w:p>
        </w:tc>
        <w:tc>
          <w:tcPr>
            <w:tcW w:w="155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198</w:t>
            </w:r>
          </w:p>
        </w:tc>
        <w:tc>
          <w:tcPr>
            <w:tcW w:w="184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154</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У 2019 році проведено на 22,3% менше перевірок</w:t>
            </w:r>
          </w:p>
        </w:tc>
      </w:tr>
      <w:tr w:rsidR="00116C41" w:rsidTr="00116C41">
        <w:tc>
          <w:tcPr>
            <w:tcW w:w="8079" w:type="dxa"/>
            <w:gridSpan w:val="3"/>
            <w:tcBorders>
              <w:top w:val="single" w:sz="4" w:space="0" w:color="auto"/>
              <w:left w:val="single" w:sz="4" w:space="0" w:color="auto"/>
              <w:bottom w:val="single" w:sz="4" w:space="0" w:color="auto"/>
              <w:right w:val="single" w:sz="4" w:space="0" w:color="auto"/>
            </w:tcBorders>
            <w:hideMark/>
          </w:tcPr>
          <w:p w:rsidR="00116C41" w:rsidRDefault="00116C41">
            <w:pPr>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5034280" cy="27533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p>
    <w:p w:rsidR="00116C41" w:rsidRDefault="00116C41" w:rsidP="00116C41">
      <w:pPr>
        <w:autoSpaceDE w:val="0"/>
        <w:autoSpaceDN w:val="0"/>
        <w:adjustRightInd w:val="0"/>
        <w:spacing w:after="0"/>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результатами проведених перевірок : </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складено 53 Акти перевірки дотримання вимог законодавства у сфері містобудівної діяльності, будівельних норм, державних стандартів і правил  без виявлених порушень;</w:t>
      </w:r>
    </w:p>
    <w:tbl>
      <w:tblPr>
        <w:tblStyle w:val="a5"/>
        <w:tblW w:w="0" w:type="auto"/>
        <w:tblInd w:w="0" w:type="dxa"/>
        <w:tblLayout w:type="fixed"/>
        <w:tblLook w:val="04A0"/>
      </w:tblPr>
      <w:tblGrid>
        <w:gridCol w:w="4673"/>
        <w:gridCol w:w="1701"/>
        <w:gridCol w:w="1701"/>
        <w:gridCol w:w="1554"/>
      </w:tblGrid>
      <w:tr w:rsidR="00116C41" w:rsidTr="00116C41">
        <w:tc>
          <w:tcPr>
            <w:tcW w:w="4673"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55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673"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складених Актів перевірки дотримання вимог законодавства у сфері містобудівної діяльності, будівельних норм, державних стандартів і правил  без виявлених порушень</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85</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53</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 xml:space="preserve">У 2019 році складено на 38% менше Актів без виявлених </w:t>
            </w:r>
            <w:r>
              <w:rPr>
                <w:rFonts w:ascii="Times New Roman" w:hAnsi="Times New Roman"/>
                <w:bCs/>
                <w:color w:val="000000"/>
                <w:sz w:val="24"/>
                <w:szCs w:val="24"/>
                <w:lang w:eastAsia="uk-UA"/>
              </w:rPr>
              <w:lastRenderedPageBreak/>
              <w:t>порушень</w:t>
            </w:r>
          </w:p>
        </w:tc>
      </w:tr>
      <w:tr w:rsidR="00116C41" w:rsidTr="00116C41">
        <w:tc>
          <w:tcPr>
            <w:tcW w:w="8075"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933950" cy="27533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складено 22 Акти перевірки дотримання вимог законодавства у сфері містобудівної діяльності, будівельних норм, державних стандартів і правил з виявленими порушеннями;</w:t>
      </w:r>
    </w:p>
    <w:tbl>
      <w:tblPr>
        <w:tblStyle w:val="a5"/>
        <w:tblW w:w="0" w:type="auto"/>
        <w:tblInd w:w="0" w:type="dxa"/>
        <w:tblLook w:val="04A0"/>
      </w:tblPr>
      <w:tblGrid>
        <w:gridCol w:w="4652"/>
        <w:gridCol w:w="1572"/>
        <w:gridCol w:w="1761"/>
        <w:gridCol w:w="1644"/>
      </w:tblGrid>
      <w:tr w:rsidR="00116C41" w:rsidTr="00116C41">
        <w:tc>
          <w:tcPr>
            <w:tcW w:w="465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57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76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64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652"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складених Актів перевірки дотримання вимог законодавства у сфері містобудівної діяльності, будівельних норм, державних стандартів і правил  з виявленими порушеннями</w:t>
            </w:r>
          </w:p>
        </w:tc>
        <w:tc>
          <w:tcPr>
            <w:tcW w:w="157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25</w:t>
            </w:r>
          </w:p>
        </w:tc>
        <w:tc>
          <w:tcPr>
            <w:tcW w:w="176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22</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 xml:space="preserve">У 2019 році складено на 12% менше </w:t>
            </w:r>
            <w:proofErr w:type="spellStart"/>
            <w:r>
              <w:rPr>
                <w:rFonts w:ascii="Times New Roman" w:hAnsi="Times New Roman"/>
                <w:bCs/>
                <w:color w:val="000000"/>
                <w:sz w:val="24"/>
                <w:szCs w:val="24"/>
                <w:lang w:eastAsia="uk-UA"/>
              </w:rPr>
              <w:t>Актівз</w:t>
            </w:r>
            <w:proofErr w:type="spellEnd"/>
            <w:r>
              <w:rPr>
                <w:rFonts w:ascii="Times New Roman" w:hAnsi="Times New Roman"/>
                <w:bCs/>
                <w:color w:val="000000"/>
                <w:sz w:val="24"/>
                <w:szCs w:val="24"/>
                <w:lang w:eastAsia="uk-UA"/>
              </w:rPr>
              <w:t xml:space="preserve"> виявленими порушеннями</w:t>
            </w:r>
          </w:p>
        </w:tc>
      </w:tr>
      <w:tr w:rsidR="00116C41" w:rsidTr="00116C41">
        <w:tc>
          <w:tcPr>
            <w:tcW w:w="7985"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ind w:right="-33"/>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4903470" cy="275336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складено 91 доповідних записок та актів довільної форми, у результаті з неможливістю проведення перевірки та надіслано листи в правоохоронні органи щодо сприяння в проведенні перевірок.</w:t>
      </w:r>
    </w:p>
    <w:tbl>
      <w:tblPr>
        <w:tblStyle w:val="a5"/>
        <w:tblW w:w="0" w:type="auto"/>
        <w:tblInd w:w="0" w:type="dxa"/>
        <w:tblLook w:val="04A0"/>
      </w:tblPr>
      <w:tblGrid>
        <w:gridCol w:w="4390"/>
        <w:gridCol w:w="1701"/>
        <w:gridCol w:w="1775"/>
        <w:gridCol w:w="1763"/>
      </w:tblGrid>
      <w:tr w:rsidR="00116C41" w:rsidTr="00116C41">
        <w:tc>
          <w:tcPr>
            <w:tcW w:w="4390"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775"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763"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390"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складених доповідних записок та актів довільної форми, у зв’язку із неможливістю проведення перевірки та надіслано листи в правоохоронні органи щодо сприяння в проведенні перевірок</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88</w:t>
            </w:r>
          </w:p>
        </w:tc>
        <w:tc>
          <w:tcPr>
            <w:tcW w:w="1775"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91</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 xml:space="preserve">У 2019 році складено на 3,4% більше доповідних записок та </w:t>
            </w:r>
            <w:r>
              <w:rPr>
                <w:rFonts w:ascii="Times New Roman" w:hAnsi="Times New Roman"/>
                <w:bCs/>
                <w:color w:val="000000"/>
                <w:sz w:val="24"/>
                <w:szCs w:val="24"/>
                <w:lang w:eastAsia="uk-UA"/>
              </w:rPr>
              <w:lastRenderedPageBreak/>
              <w:t>актів довільної форми</w:t>
            </w:r>
          </w:p>
        </w:tc>
      </w:tr>
      <w:tr w:rsidR="00116C41" w:rsidTr="00116C41">
        <w:tc>
          <w:tcPr>
            <w:tcW w:w="7866"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843145" cy="275336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складено 26 протоколів  про адміністративне правопорушення та 6протоколів про правопорушення у сфері містобудівної діяльності.</w:t>
      </w:r>
    </w:p>
    <w:tbl>
      <w:tblPr>
        <w:tblStyle w:val="a5"/>
        <w:tblW w:w="0" w:type="auto"/>
        <w:tblInd w:w="0" w:type="dxa"/>
        <w:tblLook w:val="04A0"/>
      </w:tblPr>
      <w:tblGrid>
        <w:gridCol w:w="4012"/>
        <w:gridCol w:w="1644"/>
        <w:gridCol w:w="2021"/>
        <w:gridCol w:w="1952"/>
      </w:tblGrid>
      <w:tr w:rsidR="00116C41" w:rsidTr="00116C41">
        <w:tc>
          <w:tcPr>
            <w:tcW w:w="401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64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202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95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012"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складених протоколів  про адміністративне правопорушення та про правопорушення у сфері містобудівної діяльності</w:t>
            </w:r>
          </w:p>
        </w:tc>
        <w:tc>
          <w:tcPr>
            <w:tcW w:w="164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36</w:t>
            </w:r>
          </w:p>
        </w:tc>
        <w:tc>
          <w:tcPr>
            <w:tcW w:w="202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32</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У 2019 році на 11,2% менше складено протоколів адміністративне правопорушення та про правопорушення у сфері містобудівної діяльності</w:t>
            </w:r>
          </w:p>
        </w:tc>
      </w:tr>
      <w:tr w:rsidR="00116C41" w:rsidTr="00116C41">
        <w:tc>
          <w:tcPr>
            <w:tcW w:w="7677"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4692650" cy="2753360"/>
                  <wp:effectExtent l="0" t="0" r="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видано 9 приписів про зупинення підготовчих та будівельних робіт, які не відповідають вимогам законодавства, зокрема будівельних норм,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tbl>
      <w:tblPr>
        <w:tblStyle w:val="a5"/>
        <w:tblW w:w="0" w:type="auto"/>
        <w:tblInd w:w="0" w:type="dxa"/>
        <w:tblLook w:val="04A0"/>
      </w:tblPr>
      <w:tblGrid>
        <w:gridCol w:w="3922"/>
        <w:gridCol w:w="1982"/>
        <w:gridCol w:w="1984"/>
        <w:gridCol w:w="1967"/>
      </w:tblGrid>
      <w:tr w:rsidR="00116C41" w:rsidTr="00116C41">
        <w:tc>
          <w:tcPr>
            <w:tcW w:w="368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98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985"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97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3681"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Кількість виданих приписів про зупинення підготовчих та будівельних робіт</w:t>
            </w:r>
          </w:p>
        </w:tc>
        <w:tc>
          <w:tcPr>
            <w:tcW w:w="1984"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 xml:space="preserve">У 2019 році видано на 10% менше приписів </w:t>
            </w:r>
            <w:r>
              <w:rPr>
                <w:rFonts w:ascii="Times New Roman" w:hAnsi="Times New Roman"/>
                <w:bCs/>
                <w:color w:val="000000"/>
                <w:sz w:val="24"/>
                <w:szCs w:val="24"/>
                <w:lang w:eastAsia="uk-UA"/>
              </w:rPr>
              <w:lastRenderedPageBreak/>
              <w:t>про зупинення підготовчих та будівельних робіт</w:t>
            </w:r>
          </w:p>
        </w:tc>
      </w:tr>
      <w:tr w:rsidR="00116C41" w:rsidTr="00116C41">
        <w:tc>
          <w:tcPr>
            <w:tcW w:w="7650"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803140" cy="2753360"/>
                  <wp:effectExtent l="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Times New Roman" w:hAnsi="Times New Roman" w:cs="Times New Roman"/>
                <w:sz w:val="24"/>
                <w:szCs w:val="24"/>
                <w:lang w:eastAsia="ru-RU"/>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видано23приписів про усунення порушення вимог законодавства у сфері містобудівної діяльності, будівельних норм, державних стандартів і правил.</w:t>
      </w:r>
    </w:p>
    <w:tbl>
      <w:tblPr>
        <w:tblStyle w:val="a5"/>
        <w:tblW w:w="0" w:type="auto"/>
        <w:tblInd w:w="0" w:type="dxa"/>
        <w:tblLayout w:type="fixed"/>
        <w:tblLook w:val="04A0"/>
      </w:tblPr>
      <w:tblGrid>
        <w:gridCol w:w="4212"/>
        <w:gridCol w:w="1737"/>
        <w:gridCol w:w="1559"/>
        <w:gridCol w:w="2121"/>
      </w:tblGrid>
      <w:tr w:rsidR="00116C41" w:rsidTr="00116C41">
        <w:tc>
          <w:tcPr>
            <w:tcW w:w="4212"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73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55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212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212"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Кількість виданих приписів про усунення порушення вимог законодавства у сфері містобудівної діяльності, будівельних норм, державних стандартів і правил.</w:t>
            </w:r>
          </w:p>
        </w:tc>
        <w:tc>
          <w:tcPr>
            <w:tcW w:w="1737"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2121" w:type="dxa"/>
            <w:vMerge w:val="restart"/>
            <w:tcBorders>
              <w:top w:val="single" w:sz="4" w:space="0" w:color="auto"/>
              <w:left w:val="single" w:sz="4" w:space="0" w:color="auto"/>
              <w:bottom w:val="single" w:sz="4" w:space="0" w:color="auto"/>
              <w:right w:val="single" w:sz="4" w:space="0" w:color="auto"/>
            </w:tcBorders>
          </w:tcPr>
          <w:p w:rsidR="00116C41" w:rsidRDefault="00116C41">
            <w:pPr>
              <w:rPr>
                <w:rFonts w:ascii="Times New Roman" w:eastAsia="Calibri" w:hAnsi="Times New Roman" w:cs="Times New Roman"/>
                <w:bCs/>
                <w:color w:val="000000"/>
                <w:sz w:val="24"/>
                <w:szCs w:val="24"/>
                <w:lang w:eastAsia="uk-UA"/>
              </w:rPr>
            </w:pPr>
          </w:p>
          <w:p w:rsidR="00116C41" w:rsidRDefault="00116C41">
            <w:pPr>
              <w:rPr>
                <w:rFonts w:ascii="Times New Roman" w:hAnsi="Times New Roman"/>
                <w:bCs/>
                <w:color w:val="000000"/>
                <w:sz w:val="24"/>
                <w:szCs w:val="24"/>
                <w:lang w:eastAsia="uk-UA"/>
              </w:rPr>
            </w:pPr>
          </w:p>
          <w:p w:rsidR="00116C41" w:rsidRDefault="00116C41">
            <w:pPr>
              <w:spacing w:line="276" w:lineRule="auto"/>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 xml:space="preserve">У 2019 році видано на 9,5% більше приписів </w:t>
            </w:r>
            <w:proofErr w:type="spellStart"/>
            <w:r>
              <w:rPr>
                <w:rFonts w:ascii="Times New Roman" w:hAnsi="Times New Roman"/>
                <w:bCs/>
                <w:color w:val="000000"/>
                <w:sz w:val="24"/>
                <w:szCs w:val="24"/>
                <w:lang w:eastAsia="uk-UA"/>
              </w:rPr>
              <w:t>проусунення</w:t>
            </w:r>
            <w:proofErr w:type="spellEnd"/>
            <w:r>
              <w:rPr>
                <w:rFonts w:ascii="Times New Roman" w:hAnsi="Times New Roman"/>
                <w:bCs/>
                <w:color w:val="000000"/>
                <w:sz w:val="24"/>
                <w:szCs w:val="24"/>
                <w:lang w:eastAsia="uk-UA"/>
              </w:rPr>
              <w:t xml:space="preserve"> порушення вимог законодавства у сфері містобудівної діяльності, будівельних норм, державних стандартів і правил</w:t>
            </w:r>
          </w:p>
        </w:tc>
      </w:tr>
      <w:tr w:rsidR="00116C41" w:rsidTr="00116C41">
        <w:tc>
          <w:tcPr>
            <w:tcW w:w="7508"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4592320" cy="2753360"/>
                  <wp:effectExtent l="0" t="0" r="0" b="0"/>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Times New Roman" w:hAnsi="Times New Roman" w:cs="Times New Roman"/>
                <w:sz w:val="24"/>
                <w:szCs w:val="24"/>
                <w:lang w:eastAsia="ru-RU"/>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винесено 22 постанов по справі про адміністративне правопорушення  та6постанов про накладення штрафу за правопорушення у сфері містобудівної діяльності.</w:t>
      </w:r>
    </w:p>
    <w:tbl>
      <w:tblPr>
        <w:tblStyle w:val="a5"/>
        <w:tblW w:w="9634" w:type="dxa"/>
        <w:tblInd w:w="0" w:type="dxa"/>
        <w:tblLook w:val="04A0"/>
      </w:tblPr>
      <w:tblGrid>
        <w:gridCol w:w="4248"/>
        <w:gridCol w:w="1701"/>
        <w:gridCol w:w="1701"/>
        <w:gridCol w:w="1984"/>
      </w:tblGrid>
      <w:tr w:rsidR="00116C41" w:rsidTr="00116C41">
        <w:tc>
          <w:tcPr>
            <w:tcW w:w="4248"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98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4248"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Кількість винесених постанов про притягнення до адміністративної відповідальності</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1984" w:type="dxa"/>
            <w:vMerge w:val="restart"/>
            <w:tcBorders>
              <w:top w:val="single" w:sz="4" w:space="0" w:color="auto"/>
              <w:left w:val="single" w:sz="4" w:space="0" w:color="auto"/>
              <w:bottom w:val="single" w:sz="4" w:space="0" w:color="auto"/>
              <w:right w:val="single" w:sz="4" w:space="0" w:color="auto"/>
            </w:tcBorders>
          </w:tcPr>
          <w:p w:rsidR="00116C41" w:rsidRDefault="00116C41">
            <w:pPr>
              <w:jc w:val="both"/>
              <w:rPr>
                <w:rFonts w:ascii="Times New Roman" w:eastAsia="Times New Roman" w:hAnsi="Times New Roman" w:cs="Times New Roman"/>
                <w:sz w:val="24"/>
                <w:szCs w:val="24"/>
                <w:lang w:eastAsia="ru-RU"/>
              </w:rPr>
            </w:pPr>
          </w:p>
          <w:p w:rsidR="00116C41" w:rsidRDefault="00116C41">
            <w:pPr>
              <w:jc w:val="both"/>
              <w:rPr>
                <w:rFonts w:ascii="Times New Roman" w:eastAsia="Times New Roman" w:hAnsi="Times New Roman"/>
                <w:sz w:val="24"/>
                <w:szCs w:val="24"/>
                <w:lang w:eastAsia="ru-RU"/>
              </w:rPr>
            </w:pPr>
          </w:p>
          <w:p w:rsidR="00116C41" w:rsidRDefault="00116C4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 2019 році</w:t>
            </w:r>
          </w:p>
          <w:p w:rsidR="00116C41" w:rsidRDefault="00116C4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винесенона</w:t>
            </w:r>
            <w:proofErr w:type="spellEnd"/>
            <w:r>
              <w:rPr>
                <w:rFonts w:ascii="Times New Roman" w:eastAsia="Times New Roman" w:hAnsi="Times New Roman"/>
                <w:sz w:val="24"/>
                <w:szCs w:val="24"/>
                <w:lang w:eastAsia="ru-RU"/>
              </w:rPr>
              <w:t xml:space="preserve"> 20% менше постанов по справі про адміністративне правопорушення  </w:t>
            </w:r>
            <w:proofErr w:type="spellStart"/>
            <w:r>
              <w:rPr>
                <w:rFonts w:ascii="Times New Roman" w:eastAsia="Times New Roman" w:hAnsi="Times New Roman"/>
                <w:sz w:val="24"/>
                <w:szCs w:val="24"/>
                <w:lang w:eastAsia="ru-RU"/>
              </w:rPr>
              <w:t>тапостанов</w:t>
            </w:r>
            <w:proofErr w:type="spellEnd"/>
            <w:r>
              <w:rPr>
                <w:rFonts w:ascii="Times New Roman" w:eastAsia="Times New Roman" w:hAnsi="Times New Roman"/>
                <w:sz w:val="24"/>
                <w:szCs w:val="24"/>
                <w:lang w:eastAsia="ru-RU"/>
              </w:rPr>
              <w:t xml:space="preserve"> про накладення штрафу за правопорушення у сфері містобудівної діяльності</w:t>
            </w:r>
          </w:p>
          <w:p w:rsidR="00116C41" w:rsidRDefault="00116C41">
            <w:pPr>
              <w:spacing w:line="276" w:lineRule="auto"/>
              <w:jc w:val="both"/>
              <w:rPr>
                <w:rFonts w:ascii="Times New Roman" w:eastAsia="Times New Roman" w:hAnsi="Times New Roman" w:cs="Times New Roman"/>
                <w:sz w:val="24"/>
                <w:szCs w:val="24"/>
                <w:lang w:eastAsia="ru-RU"/>
              </w:rPr>
            </w:pPr>
          </w:p>
        </w:tc>
      </w:tr>
      <w:tr w:rsidR="00116C41" w:rsidTr="00116C41">
        <w:tc>
          <w:tcPr>
            <w:tcW w:w="7650"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592320" cy="2753360"/>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Times New Roman" w:hAnsi="Times New Roman" w:cs="Times New Roman"/>
                <w:sz w:val="24"/>
                <w:szCs w:val="24"/>
                <w:lang w:eastAsia="ru-RU"/>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Штрафних санкцій накладено на загальну суму 623 729грн. із якої сплачено 82 970грн.</w:t>
      </w:r>
    </w:p>
    <w:tbl>
      <w:tblPr>
        <w:tblStyle w:val="a5"/>
        <w:tblW w:w="0" w:type="auto"/>
        <w:tblInd w:w="0" w:type="dxa"/>
        <w:tblLook w:val="04A0"/>
      </w:tblPr>
      <w:tblGrid>
        <w:gridCol w:w="3144"/>
        <w:gridCol w:w="2433"/>
        <w:gridCol w:w="2126"/>
        <w:gridCol w:w="1979"/>
      </w:tblGrid>
      <w:tr w:rsidR="00116C41" w:rsidTr="00116C41">
        <w:tc>
          <w:tcPr>
            <w:tcW w:w="3114"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2410"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2126"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197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3114"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Сума накладених штрафних санкцій</w:t>
            </w:r>
          </w:p>
        </w:tc>
        <w:tc>
          <w:tcPr>
            <w:tcW w:w="2410"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876 993</w:t>
            </w:r>
          </w:p>
        </w:tc>
        <w:tc>
          <w:tcPr>
            <w:tcW w:w="2126"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eastAsia="Times New Roman" w:hAnsi="Times New Roman"/>
                <w:sz w:val="24"/>
                <w:szCs w:val="24"/>
                <w:lang w:eastAsia="ru-RU"/>
              </w:rPr>
              <w:t>623 723</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У 2019 році на 28,9% менше накладено штрафних санкцій</w:t>
            </w:r>
          </w:p>
        </w:tc>
      </w:tr>
      <w:tr w:rsidR="00116C41" w:rsidTr="00116C41">
        <w:tc>
          <w:tcPr>
            <w:tcW w:w="7650"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4692650" cy="2753360"/>
                  <wp:effectExtent l="0" t="0" r="0" b="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r w:rsidR="00116C41" w:rsidTr="00116C41">
        <w:tc>
          <w:tcPr>
            <w:tcW w:w="3114"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Сума сплачених штрафних санкцій</w:t>
            </w:r>
          </w:p>
        </w:tc>
        <w:tc>
          <w:tcPr>
            <w:tcW w:w="2410"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225 468</w:t>
            </w:r>
          </w:p>
        </w:tc>
        <w:tc>
          <w:tcPr>
            <w:tcW w:w="2126"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82 970</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 xml:space="preserve">У 2019 році на 63,3% </w:t>
            </w:r>
            <w:proofErr w:type="spellStart"/>
            <w:r>
              <w:rPr>
                <w:rFonts w:ascii="Times New Roman" w:hAnsi="Times New Roman"/>
                <w:bCs/>
                <w:color w:val="000000"/>
                <w:sz w:val="24"/>
                <w:szCs w:val="24"/>
                <w:lang w:eastAsia="uk-UA"/>
              </w:rPr>
              <w:lastRenderedPageBreak/>
              <w:t>меншесплачено</w:t>
            </w:r>
            <w:proofErr w:type="spellEnd"/>
            <w:r>
              <w:rPr>
                <w:rFonts w:ascii="Times New Roman" w:hAnsi="Times New Roman"/>
                <w:bCs/>
                <w:color w:val="000000"/>
                <w:sz w:val="24"/>
                <w:szCs w:val="24"/>
                <w:lang w:eastAsia="uk-UA"/>
              </w:rPr>
              <w:t xml:space="preserve"> штрафних санкцій</w:t>
            </w:r>
          </w:p>
        </w:tc>
      </w:tr>
      <w:tr w:rsidR="00116C41" w:rsidTr="00116C41">
        <w:tc>
          <w:tcPr>
            <w:tcW w:w="7650"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752975" cy="2753360"/>
                  <wp:effectExtent l="0" t="0" r="0" b="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Times New Roman" w:hAnsi="Times New Roman" w:cs="Times New Roman"/>
                <w:sz w:val="24"/>
                <w:szCs w:val="24"/>
                <w:lang w:eastAsia="ru-RU"/>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Прийнято 457 документів через центр надання адміністративних послуг та  опрацьовано:</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 повідомлень про початок виконання підготовчих/будівельних робіт, зміну даних у повідомленні про початок підготовчих/будівельних робіт;</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документа про зміну даних у декларації про початок виконання підготовчих/будівельних робіт;</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декларацій про готовність об’єкта до експлуатації об’єкта,  будівництво якого здійснено на підставі будівельного паспорта/декларації про готовність до експлуатації об'єкта, що за класом наслідків (відповідальності) належить до об’єктів з незначними наслідками (СС1)/декларації про готовність до експлуатації самочинно збудованого об'єкта, на який визнано право власності за рішенням суду;</w:t>
      </w:r>
    </w:p>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дозволів на виконання будівельних робіт /зміна даних у дозволі на виконання будівельних робіт;</w:t>
      </w: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сертифікатів про прийняття в експлуатацію закінченого будівництвом об’єкта;</w:t>
      </w:r>
    </w:p>
    <w:p w:rsidR="00116C41" w:rsidRDefault="00116C41" w:rsidP="00116C41">
      <w:pPr>
        <w:spacing w:after="0"/>
        <w:ind w:firstLine="709"/>
        <w:jc w:val="both"/>
        <w:rPr>
          <w:rFonts w:ascii="Times New Roman" w:eastAsia="Times New Roman" w:hAnsi="Times New Roman"/>
          <w:sz w:val="24"/>
          <w:szCs w:val="24"/>
          <w:lang w:eastAsia="ru-RU"/>
        </w:rPr>
      </w:pPr>
    </w:p>
    <w:tbl>
      <w:tblPr>
        <w:tblStyle w:val="a5"/>
        <w:tblW w:w="0" w:type="auto"/>
        <w:tblInd w:w="0" w:type="dxa"/>
        <w:tblLook w:val="04A0"/>
      </w:tblPr>
      <w:tblGrid>
        <w:gridCol w:w="4055"/>
        <w:gridCol w:w="1957"/>
        <w:gridCol w:w="1823"/>
        <w:gridCol w:w="2020"/>
      </w:tblGrid>
      <w:tr w:rsidR="00116C41" w:rsidTr="00116C41">
        <w:tc>
          <w:tcPr>
            <w:tcW w:w="3819"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1963"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182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2020"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3819" w:type="dxa"/>
            <w:tcBorders>
              <w:top w:val="single" w:sz="4" w:space="0" w:color="auto"/>
              <w:left w:val="single" w:sz="4" w:space="0" w:color="auto"/>
              <w:bottom w:val="single" w:sz="4" w:space="0" w:color="auto"/>
              <w:right w:val="single" w:sz="4" w:space="0" w:color="auto"/>
            </w:tcBorders>
            <w:hideMark/>
          </w:tcPr>
          <w:p w:rsidR="00116C41" w:rsidRDefault="00116C41">
            <w:pP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Кількість документів прийнятих через центр надання адміністративних послуг</w:t>
            </w:r>
          </w:p>
        </w:tc>
        <w:tc>
          <w:tcPr>
            <w:tcW w:w="1963"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384</w:t>
            </w:r>
          </w:p>
        </w:tc>
        <w:tc>
          <w:tcPr>
            <w:tcW w:w="182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jc w:val="center"/>
              <w:rPr>
                <w:rFonts w:ascii="Times New Roman" w:eastAsia="Calibri" w:hAnsi="Times New Roman" w:cs="Times New Roman"/>
                <w:bCs/>
                <w:color w:val="000000"/>
                <w:sz w:val="24"/>
                <w:szCs w:val="24"/>
                <w:lang w:eastAsia="uk-UA"/>
              </w:rPr>
            </w:pPr>
            <w:r>
              <w:rPr>
                <w:rFonts w:ascii="Times New Roman" w:hAnsi="Times New Roman"/>
                <w:bCs/>
                <w:color w:val="000000"/>
                <w:sz w:val="24"/>
                <w:szCs w:val="24"/>
                <w:lang w:eastAsia="uk-UA"/>
              </w:rPr>
              <w:t xml:space="preserve">У 2019 році на 19% більше документів </w:t>
            </w:r>
            <w:r>
              <w:rPr>
                <w:rFonts w:ascii="Times New Roman" w:hAnsi="Times New Roman"/>
                <w:bCs/>
                <w:color w:val="000000"/>
                <w:sz w:val="24"/>
                <w:szCs w:val="24"/>
                <w:lang w:eastAsia="uk-UA"/>
              </w:rPr>
              <w:lastRenderedPageBreak/>
              <w:t>надійшло через центр надання адміністративних послуг</w:t>
            </w:r>
          </w:p>
        </w:tc>
      </w:tr>
      <w:tr w:rsidR="00116C41" w:rsidTr="00116C41">
        <w:tc>
          <w:tcPr>
            <w:tcW w:w="7609"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lastRenderedPageBreak/>
              <w:drawing>
                <wp:inline distT="0" distB="0" distL="0" distR="0">
                  <wp:extent cx="4722495" cy="2753360"/>
                  <wp:effectExtent l="0" t="0" r="0" b="0"/>
                  <wp:docPr id="1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Calibri" w:hAnsi="Times New Roman" w:cs="Times New Roman"/>
                <w:bCs/>
                <w:color w:val="000000"/>
                <w:sz w:val="24"/>
                <w:szCs w:val="24"/>
                <w:lang w:eastAsia="uk-UA"/>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Процент відмов становить 4 %.</w:t>
      </w:r>
    </w:p>
    <w:tbl>
      <w:tblPr>
        <w:tblStyle w:val="a5"/>
        <w:tblW w:w="0" w:type="auto"/>
        <w:tblInd w:w="0" w:type="dxa"/>
        <w:tblLook w:val="04A0"/>
      </w:tblPr>
      <w:tblGrid>
        <w:gridCol w:w="3102"/>
        <w:gridCol w:w="2279"/>
        <w:gridCol w:w="2279"/>
        <w:gridCol w:w="2195"/>
      </w:tblGrid>
      <w:tr w:rsidR="00116C41" w:rsidTr="00116C41">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Процесуальна дія</w:t>
            </w:r>
          </w:p>
        </w:tc>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2018 рік</w:t>
            </w:r>
          </w:p>
        </w:tc>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2019 рік</w:t>
            </w:r>
          </w:p>
        </w:tc>
        <w:tc>
          <w:tcPr>
            <w:tcW w:w="2408" w:type="dxa"/>
            <w:tcBorders>
              <w:top w:val="single" w:sz="4" w:space="0" w:color="auto"/>
              <w:left w:val="single" w:sz="4" w:space="0" w:color="auto"/>
              <w:bottom w:val="single" w:sz="4" w:space="0" w:color="auto"/>
              <w:right w:val="single" w:sz="4" w:space="0" w:color="auto"/>
            </w:tcBorders>
            <w:hideMark/>
          </w:tcPr>
          <w:p w:rsidR="00116C41" w:rsidRDefault="00116C41">
            <w:pPr>
              <w:jc w:val="center"/>
              <w:rPr>
                <w:rFonts w:ascii="Times New Roman" w:eastAsia="Calibri" w:hAnsi="Times New Roman" w:cs="Times New Roman"/>
                <w:b/>
                <w:bCs/>
                <w:color w:val="000000"/>
                <w:sz w:val="24"/>
                <w:szCs w:val="24"/>
                <w:lang w:eastAsia="uk-UA"/>
              </w:rPr>
            </w:pPr>
            <w:r>
              <w:rPr>
                <w:rFonts w:ascii="Times New Roman" w:hAnsi="Times New Roman"/>
                <w:b/>
                <w:bCs/>
                <w:color w:val="000000"/>
                <w:sz w:val="24"/>
                <w:szCs w:val="24"/>
                <w:lang w:eastAsia="uk-UA"/>
              </w:rPr>
              <w:t>Відсоткове порівняння</w:t>
            </w:r>
          </w:p>
        </w:tc>
      </w:tr>
      <w:tr w:rsidR="00116C41" w:rsidTr="00116C41">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Відсоток відмов в наданні адміністративних послуг</w:t>
            </w:r>
          </w:p>
        </w:tc>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p>
        </w:tc>
        <w:tc>
          <w:tcPr>
            <w:tcW w:w="2407" w:type="dxa"/>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16C41" w:rsidRDefault="00116C41">
            <w:pPr>
              <w:spacing w:line="276" w:lineRule="auto"/>
              <w:jc w:val="center"/>
              <w:rPr>
                <w:rFonts w:ascii="Times New Roman" w:eastAsia="Times New Roman" w:hAnsi="Times New Roman" w:cs="Times New Roman"/>
                <w:sz w:val="24"/>
                <w:szCs w:val="24"/>
                <w:lang w:eastAsia="ru-RU"/>
              </w:rPr>
            </w:pPr>
            <w:r>
              <w:rPr>
                <w:rFonts w:ascii="Times New Roman" w:hAnsi="Times New Roman"/>
                <w:bCs/>
                <w:color w:val="000000"/>
                <w:sz w:val="24"/>
                <w:szCs w:val="24"/>
                <w:lang w:eastAsia="uk-UA"/>
              </w:rPr>
              <w:t>У 2019 році на 20% менший відсоток відмов в наданні адміністративних послуг</w:t>
            </w:r>
          </w:p>
        </w:tc>
      </w:tr>
      <w:tr w:rsidR="00116C41" w:rsidTr="00116C41">
        <w:tc>
          <w:tcPr>
            <w:tcW w:w="7221" w:type="dxa"/>
            <w:gridSpan w:val="3"/>
            <w:tcBorders>
              <w:top w:val="single" w:sz="4" w:space="0" w:color="auto"/>
              <w:left w:val="single" w:sz="4" w:space="0" w:color="auto"/>
              <w:bottom w:val="single" w:sz="4" w:space="0" w:color="auto"/>
              <w:right w:val="single" w:sz="4" w:space="0" w:color="auto"/>
            </w:tcBorders>
            <w:hideMark/>
          </w:tcPr>
          <w:p w:rsidR="00116C41" w:rsidRDefault="00116C41">
            <w:pPr>
              <w:spacing w:line="276" w:lineRule="auto"/>
              <w:jc w:val="both"/>
              <w:rPr>
                <w:rFonts w:ascii="Times New Roman" w:eastAsia="Times New Roman" w:hAnsi="Times New Roman" w:cs="Times New Roman"/>
                <w:sz w:val="24"/>
                <w:szCs w:val="24"/>
                <w:lang w:eastAsia="ru-RU"/>
              </w:rPr>
            </w:pPr>
            <w:r>
              <w:rPr>
                <w:rFonts w:ascii="Calibri" w:eastAsia="Calibri" w:hAnsi="Calibri" w:cs="Times New Roman"/>
                <w:noProof/>
                <w:lang w:eastAsia="uk-UA"/>
              </w:rPr>
              <w:drawing>
                <wp:inline distT="0" distB="0" distL="0" distR="0">
                  <wp:extent cx="4592320" cy="2753360"/>
                  <wp:effectExtent l="0" t="0" r="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C41" w:rsidRDefault="00116C41">
            <w:pPr>
              <w:rPr>
                <w:rFonts w:ascii="Times New Roman" w:eastAsia="Times New Roman" w:hAnsi="Times New Roman" w:cs="Times New Roman"/>
                <w:sz w:val="24"/>
                <w:szCs w:val="24"/>
                <w:lang w:eastAsia="ru-RU"/>
              </w:rPr>
            </w:pPr>
          </w:p>
        </w:tc>
      </w:tr>
    </w:tbl>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Працівники відділу державного архітектурно-будівельного контролю надають консультації щодо покладених завдань у сфері містобудівної діяльності, беруть участь у роботі комісій, а також ведеться претензійно позовна робота та взято участь у 21судових справах.</w:t>
      </w:r>
    </w:p>
    <w:p w:rsidR="00116C41" w:rsidRDefault="00116C41" w:rsidP="00116C41">
      <w:pPr>
        <w:spacing w:after="0"/>
        <w:ind w:firstLine="709"/>
        <w:jc w:val="both"/>
        <w:rPr>
          <w:rFonts w:ascii="Times New Roman" w:eastAsia="Calibri" w:hAnsi="Times New Roman"/>
          <w:bCs/>
          <w:color w:val="000000"/>
          <w:sz w:val="24"/>
          <w:szCs w:val="24"/>
        </w:rPr>
      </w:pPr>
      <w:r>
        <w:rPr>
          <w:rFonts w:ascii="Times New Roman" w:hAnsi="Times New Roman"/>
          <w:bCs/>
          <w:color w:val="000000"/>
          <w:sz w:val="24"/>
          <w:szCs w:val="24"/>
        </w:rPr>
        <w:t>Відділом державного архітектурно-будівельного контролю Тернопільської міської ради за період 2018 та 2019 роки здійснюється контроль за дотримання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 Наказом відділу державного архітектурно-будівельного контролю Тернопільської міської ради було передбачено планові перевірки на 2019 рік  та передбачено план перевірок об’єктів будівництва на 2020 рік.</w:t>
      </w:r>
    </w:p>
    <w:p w:rsidR="00116C41" w:rsidRDefault="00116C41" w:rsidP="00116C41">
      <w:pPr>
        <w:spacing w:after="0"/>
        <w:ind w:firstLine="709"/>
        <w:jc w:val="both"/>
        <w:rPr>
          <w:rFonts w:ascii="Times New Roman" w:hAnsi="Times New Roman"/>
          <w:bCs/>
          <w:color w:val="000000"/>
          <w:sz w:val="24"/>
          <w:szCs w:val="24"/>
        </w:rPr>
      </w:pPr>
    </w:p>
    <w:p w:rsidR="00116C41" w:rsidRDefault="00116C41" w:rsidP="00116C41">
      <w:pPr>
        <w:spacing w:after="0"/>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 При розгляді документів щодо дозволів на об’єкти будівництва та прийняття в експлуатацію об’єктів будівництва значно зменшився процент відмов у відсотковому співвідношенні щодо надання адміністративних послуг.</w:t>
      </w:r>
    </w:p>
    <w:p w:rsidR="00116C41" w:rsidRDefault="00116C41" w:rsidP="00116C41">
      <w:pPr>
        <w:spacing w:after="0"/>
        <w:ind w:firstLine="709"/>
        <w:jc w:val="both"/>
        <w:rPr>
          <w:rFonts w:ascii="Times New Roman" w:hAnsi="Times New Roman"/>
          <w:bCs/>
          <w:color w:val="000000"/>
          <w:sz w:val="24"/>
          <w:szCs w:val="24"/>
        </w:rPr>
      </w:pPr>
      <w:r>
        <w:rPr>
          <w:rFonts w:ascii="Times New Roman" w:hAnsi="Times New Roman"/>
          <w:bCs/>
          <w:color w:val="000000"/>
          <w:sz w:val="24"/>
          <w:szCs w:val="24"/>
        </w:rPr>
        <w:t>Даний звіт відділу державного архітектурно-будівельного контролю прошу прийняти та  затвердити.</w:t>
      </w:r>
    </w:p>
    <w:p w:rsidR="00116C41" w:rsidRDefault="00116C41" w:rsidP="00116C41">
      <w:pPr>
        <w:spacing w:after="0"/>
        <w:ind w:firstLine="709"/>
        <w:jc w:val="both"/>
        <w:rPr>
          <w:rFonts w:ascii="Times New Roman" w:hAnsi="Times New Roman"/>
          <w:bCs/>
          <w:color w:val="000000"/>
          <w:sz w:val="24"/>
          <w:szCs w:val="24"/>
        </w:rPr>
      </w:pPr>
    </w:p>
    <w:p w:rsidR="00116C41" w:rsidRDefault="00116C41" w:rsidP="00116C41">
      <w:pPr>
        <w:spacing w:after="0"/>
        <w:ind w:firstLine="709"/>
        <w:jc w:val="both"/>
        <w:rPr>
          <w:rFonts w:ascii="Times New Roman" w:hAnsi="Times New Roman"/>
          <w:bCs/>
          <w:color w:val="000000"/>
          <w:sz w:val="24"/>
          <w:szCs w:val="24"/>
        </w:rPr>
      </w:pPr>
    </w:p>
    <w:p w:rsidR="00116C41" w:rsidRDefault="00116C41" w:rsidP="00116C41">
      <w:pPr>
        <w:spacing w:after="0"/>
        <w:jc w:val="both"/>
        <w:rPr>
          <w:rFonts w:ascii="Times New Roman" w:hAnsi="Times New Roman"/>
          <w:bCs/>
          <w:color w:val="000000"/>
          <w:sz w:val="24"/>
          <w:szCs w:val="24"/>
        </w:rPr>
      </w:pPr>
      <w:r>
        <w:rPr>
          <w:rFonts w:ascii="Times New Roman" w:hAnsi="Times New Roman"/>
          <w:bCs/>
          <w:color w:val="000000"/>
          <w:sz w:val="24"/>
          <w:szCs w:val="24"/>
        </w:rPr>
        <w:t>Начальник відділу</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М.В.</w:t>
      </w:r>
      <w:proofErr w:type="spellStart"/>
      <w:r>
        <w:rPr>
          <w:rFonts w:ascii="Times New Roman" w:hAnsi="Times New Roman"/>
          <w:bCs/>
          <w:color w:val="000000"/>
          <w:sz w:val="24"/>
          <w:szCs w:val="24"/>
        </w:rPr>
        <w:t>Горішний</w:t>
      </w:r>
      <w:proofErr w:type="spellEnd"/>
    </w:p>
    <w:p w:rsidR="00116C41" w:rsidRDefault="00116C41" w:rsidP="00116C41">
      <w:pPr>
        <w:spacing w:after="0"/>
        <w:ind w:firstLine="709"/>
        <w:jc w:val="both"/>
        <w:rPr>
          <w:rFonts w:ascii="Times New Roman" w:hAnsi="Times New Roman"/>
          <w:bCs/>
          <w:color w:val="000000"/>
          <w:sz w:val="24"/>
          <w:szCs w:val="24"/>
        </w:rPr>
      </w:pPr>
    </w:p>
    <w:p w:rsidR="00116C41" w:rsidRDefault="00116C41" w:rsidP="00116C41">
      <w:pPr>
        <w:spacing w:after="0"/>
        <w:ind w:firstLine="709"/>
        <w:jc w:val="both"/>
        <w:rPr>
          <w:rFonts w:ascii="Times New Roman" w:hAnsi="Times New Roman"/>
          <w:bCs/>
          <w:color w:val="000000"/>
          <w:sz w:val="24"/>
          <w:szCs w:val="24"/>
        </w:rPr>
      </w:pPr>
    </w:p>
    <w:p w:rsidR="00116C41" w:rsidRDefault="00116C41" w:rsidP="00116C41">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Заступник міського голови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roofErr w:type="spellStart"/>
      <w:r>
        <w:rPr>
          <w:rFonts w:ascii="Times New Roman" w:hAnsi="Times New Roman"/>
          <w:bCs/>
          <w:color w:val="000000"/>
          <w:sz w:val="24"/>
          <w:szCs w:val="24"/>
        </w:rPr>
        <w:t>Хімейчук</w:t>
      </w:r>
      <w:proofErr w:type="spellEnd"/>
      <w:r>
        <w:rPr>
          <w:rFonts w:ascii="Times New Roman" w:hAnsi="Times New Roman"/>
          <w:bCs/>
          <w:color w:val="000000"/>
          <w:sz w:val="24"/>
          <w:szCs w:val="24"/>
        </w:rPr>
        <w:t xml:space="preserve"> І.С.</w:t>
      </w:r>
    </w:p>
    <w:p w:rsidR="00116C41" w:rsidRDefault="00116C41" w:rsidP="00116C41">
      <w:pPr>
        <w:spacing w:after="0"/>
        <w:jc w:val="both"/>
        <w:rPr>
          <w:rFonts w:ascii="Times New Roman" w:hAnsi="Times New Roman"/>
          <w:bCs/>
          <w:color w:val="000000"/>
          <w:sz w:val="24"/>
          <w:szCs w:val="24"/>
        </w:rPr>
      </w:pPr>
      <w:r>
        <w:rPr>
          <w:rFonts w:ascii="Times New Roman" w:hAnsi="Times New Roman"/>
          <w:bCs/>
          <w:color w:val="000000"/>
          <w:sz w:val="24"/>
          <w:szCs w:val="24"/>
        </w:rPr>
        <w:t>керуючий справами</w:t>
      </w:r>
    </w:p>
    <w:p w:rsidR="00116C41" w:rsidRDefault="00116C41" w:rsidP="00116C41">
      <w:pPr>
        <w:spacing w:after="0" w:line="240" w:lineRule="auto"/>
        <w:ind w:firstLine="540"/>
        <w:jc w:val="center"/>
        <w:rPr>
          <w:rFonts w:ascii="Times New Roman" w:hAnsi="Times New Roman"/>
          <w:b/>
          <w:color w:val="232B30"/>
          <w:sz w:val="24"/>
          <w:szCs w:val="24"/>
        </w:rPr>
      </w:pPr>
    </w:p>
    <w:p w:rsidR="00116C41" w:rsidRDefault="00116C41" w:rsidP="00116C41">
      <w:pPr>
        <w:spacing w:after="0" w:line="240" w:lineRule="auto"/>
        <w:ind w:firstLine="540"/>
        <w:jc w:val="both"/>
        <w:rPr>
          <w:rFonts w:ascii="Times New Roman" w:hAnsi="Times New Roman"/>
          <w:bCs/>
          <w:color w:val="000000"/>
          <w:sz w:val="24"/>
          <w:szCs w:val="24"/>
        </w:rPr>
      </w:pPr>
    </w:p>
    <w:p w:rsidR="00116C41" w:rsidRDefault="00116C41" w:rsidP="00116C41">
      <w:pPr>
        <w:spacing w:after="0"/>
        <w:jc w:val="both"/>
        <w:rPr>
          <w:rFonts w:ascii="Times New Roman" w:hAnsi="Times New Roman"/>
          <w:bCs/>
          <w:color w:val="000000"/>
          <w:sz w:val="24"/>
          <w:szCs w:val="24"/>
        </w:rPr>
      </w:pPr>
      <w:r>
        <w:rPr>
          <w:rFonts w:ascii="Times New Roman" w:hAnsi="Times New Roman"/>
          <w:bCs/>
          <w:color w:val="000000"/>
          <w:sz w:val="24"/>
          <w:szCs w:val="24"/>
        </w:rPr>
        <w:t>Міський голова</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С.В.</w:t>
      </w:r>
      <w:proofErr w:type="spellStart"/>
      <w:r>
        <w:rPr>
          <w:rFonts w:ascii="Times New Roman" w:hAnsi="Times New Roman"/>
          <w:bCs/>
          <w:color w:val="000000"/>
          <w:sz w:val="24"/>
          <w:szCs w:val="24"/>
        </w:rPr>
        <w:t>Надал</w:t>
      </w:r>
      <w:proofErr w:type="spellEnd"/>
    </w:p>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spacing w:after="0"/>
        <w:ind w:firstLine="709"/>
        <w:jc w:val="both"/>
        <w:rPr>
          <w:rFonts w:ascii="Times New Roman" w:eastAsia="Times New Roman" w:hAnsi="Times New Roman"/>
          <w:sz w:val="24"/>
          <w:szCs w:val="24"/>
          <w:lang w:eastAsia="ru-RU"/>
        </w:rPr>
      </w:pPr>
    </w:p>
    <w:p w:rsidR="00116C41" w:rsidRDefault="00116C41" w:rsidP="00116C41">
      <w:pPr>
        <w:rPr>
          <w:rFonts w:ascii="Calibri" w:eastAsia="Calibri" w:hAnsi="Calibri"/>
          <w:lang w:eastAsia="en-US"/>
        </w:rPr>
      </w:pPr>
    </w:p>
    <w:p w:rsidR="00000000" w:rsidRDefault="00116C41"/>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116C41"/>
    <w:rsid w:val="00116C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
    <w:link w:val="a4"/>
    <w:semiHidden/>
    <w:locked/>
    <w:rsid w:val="00116C41"/>
    <w:rPr>
      <w:rFonts w:ascii="Times New Roman" w:eastAsia="Times New Roman" w:hAnsi="Times New Roman" w:cs="Times New Roman"/>
      <w:sz w:val="24"/>
      <w:szCs w:val="20"/>
      <w:lang w:eastAsia="ru-RU"/>
    </w:rPr>
  </w:style>
  <w:style w:type="paragraph" w:styleId="a4">
    <w:name w:val="Normal (Web)"/>
    <w:aliases w:val="Обычный (Web)1"/>
    <w:basedOn w:val="a"/>
    <w:link w:val="a3"/>
    <w:semiHidden/>
    <w:unhideWhenUsed/>
    <w:rsid w:val="00116C41"/>
    <w:pPr>
      <w:spacing w:before="100" w:after="100" w:line="240" w:lineRule="auto"/>
    </w:pPr>
    <w:rPr>
      <w:rFonts w:ascii="Times New Roman" w:eastAsia="Times New Roman" w:hAnsi="Times New Roman" w:cs="Times New Roman"/>
      <w:sz w:val="24"/>
      <w:szCs w:val="20"/>
      <w:lang w:eastAsia="ru-RU"/>
    </w:rPr>
  </w:style>
  <w:style w:type="table" w:styleId="a5">
    <w:name w:val="Table Grid"/>
    <w:basedOn w:val="a1"/>
    <w:uiPriority w:val="39"/>
    <w:rsid w:val="00116C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6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1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layout/>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Лист1!$A$8</c:f>
              <c:strCache>
                <c:ptCount val="1"/>
                <c:pt idx="0">
                  <c:v>Кількість звернень фізичних осіб, фізичних осіб-підприємців, юридичних осіб</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Лист1!$B$7:$C$7</c:f>
              <c:strCache>
                <c:ptCount val="2"/>
                <c:pt idx="0">
                  <c:v>2018 рік</c:v>
                </c:pt>
                <c:pt idx="1">
                  <c:v>2019 рік</c:v>
                </c:pt>
              </c:strCache>
            </c:strRef>
          </c:cat>
          <c:val>
            <c:numRef>
              <c:f>Лист1!$B$8:$C$8</c:f>
              <c:numCache>
                <c:formatCode>General</c:formatCode>
                <c:ptCount val="2"/>
                <c:pt idx="0">
                  <c:v>581</c:v>
                </c:pt>
                <c:pt idx="1">
                  <c:v>548</c:v>
                </c:pt>
              </c:numCache>
            </c:numRef>
          </c:val>
          <c:extLst xmlns:c16r2="http://schemas.microsoft.com/office/drawing/2015/06/chart">
            <c:ext xmlns:c16="http://schemas.microsoft.com/office/drawing/2014/chart" uri="{C3380CC4-5D6E-409C-BE32-E72D297353CC}">
              <c16:uniqueId val="{00000000-667B-43A8-A294-C9A0F132AB36}"/>
            </c:ext>
          </c:extLst>
        </c:ser>
        <c:dLbls>
          <c:showVal val="1"/>
        </c:dLbls>
        <c:gapWidth val="65"/>
        <c:shape val="box"/>
        <c:axId val="92527232"/>
        <c:axId val="93061504"/>
        <c:axId val="0"/>
      </c:bar3DChart>
      <c:catAx>
        <c:axId val="9252723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93061504"/>
        <c:crosses val="autoZero"/>
        <c:auto val="1"/>
        <c:lblAlgn val="ctr"/>
        <c:lblOffset val="100"/>
      </c:catAx>
      <c:valAx>
        <c:axId val="93061504"/>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925272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Лист1!$A$152</c:f>
              <c:strCache>
                <c:ptCount val="1"/>
                <c:pt idx="0">
                  <c:v>Сума накладених штрафних санкцій</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Лист1!$B$151:$C$151</c:f>
              <c:strCache>
                <c:ptCount val="2"/>
                <c:pt idx="0">
                  <c:v>2018 рік</c:v>
                </c:pt>
                <c:pt idx="1">
                  <c:v>2019 рік</c:v>
                </c:pt>
              </c:strCache>
            </c:strRef>
          </c:cat>
          <c:val>
            <c:numRef>
              <c:f>Лист1!$B$152:$C$152</c:f>
              <c:numCache>
                <c:formatCode>#,##0</c:formatCode>
                <c:ptCount val="2"/>
                <c:pt idx="0">
                  <c:v>876993</c:v>
                </c:pt>
                <c:pt idx="1">
                  <c:v>623723</c:v>
                </c:pt>
              </c:numCache>
            </c:numRef>
          </c:val>
          <c:extLst xmlns:c16r2="http://schemas.microsoft.com/office/drawing/2015/06/chart">
            <c:ext xmlns:c16="http://schemas.microsoft.com/office/drawing/2014/chart" uri="{C3380CC4-5D6E-409C-BE32-E72D297353CC}">
              <c16:uniqueId val="{00000000-ABD3-4140-B65D-6D2DDE734FCB}"/>
            </c:ext>
          </c:extLst>
        </c:ser>
        <c:dLbls>
          <c:showVal val="1"/>
        </c:dLbls>
        <c:gapWidth val="65"/>
        <c:shape val="box"/>
        <c:axId val="131312256"/>
        <c:axId val="131326336"/>
        <c:axId val="0"/>
      </c:bar3DChart>
      <c:catAx>
        <c:axId val="13131225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31326336"/>
        <c:crosses val="autoZero"/>
        <c:auto val="1"/>
        <c:lblAlgn val="ctr"/>
        <c:lblOffset val="100"/>
      </c:catAx>
      <c:valAx>
        <c:axId val="131326336"/>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3131225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Лист1!$A$169</c:f>
              <c:strCache>
                <c:ptCount val="1"/>
                <c:pt idx="0">
                  <c:v>Сума сплачених штрафних санкцій</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Лист1!$B$168:$C$168</c:f>
              <c:strCache>
                <c:ptCount val="2"/>
                <c:pt idx="0">
                  <c:v>2018 рік</c:v>
                </c:pt>
                <c:pt idx="1">
                  <c:v>2019 рік</c:v>
                </c:pt>
              </c:strCache>
            </c:strRef>
          </c:cat>
          <c:val>
            <c:numRef>
              <c:f>Лист1!$B$169:$C$169</c:f>
              <c:numCache>
                <c:formatCode>#,##0</c:formatCode>
                <c:ptCount val="2"/>
                <c:pt idx="0">
                  <c:v>225468</c:v>
                </c:pt>
                <c:pt idx="1">
                  <c:v>82970</c:v>
                </c:pt>
              </c:numCache>
            </c:numRef>
          </c:val>
          <c:extLst xmlns:c16r2="http://schemas.microsoft.com/office/drawing/2015/06/chart">
            <c:ext xmlns:c16="http://schemas.microsoft.com/office/drawing/2014/chart" uri="{C3380CC4-5D6E-409C-BE32-E72D297353CC}">
              <c16:uniqueId val="{00000000-D29D-4387-BDE6-7EAB801B9355}"/>
            </c:ext>
          </c:extLst>
        </c:ser>
        <c:dLbls>
          <c:showVal val="1"/>
        </c:dLbls>
        <c:gapWidth val="65"/>
        <c:shape val="box"/>
        <c:axId val="93004544"/>
        <c:axId val="93006080"/>
        <c:axId val="0"/>
      </c:bar3DChart>
      <c:catAx>
        <c:axId val="930045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93006080"/>
        <c:crosses val="autoZero"/>
        <c:auto val="1"/>
        <c:lblAlgn val="ctr"/>
        <c:lblOffset val="100"/>
      </c:catAx>
      <c:valAx>
        <c:axId val="93006080"/>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930045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chart>
    <c:title>
      <c:layout/>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Лист1!$A$178</c:f>
              <c:strCache>
                <c:ptCount val="1"/>
                <c:pt idx="0">
                  <c:v>Кількість документів прийнятих через центр надання адміністративних послуг</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Лист1!$B$177:$C$177</c:f>
              <c:strCache>
                <c:ptCount val="2"/>
                <c:pt idx="0">
                  <c:v>2018 рік</c:v>
                </c:pt>
                <c:pt idx="1">
                  <c:v>2019 рік</c:v>
                </c:pt>
              </c:strCache>
            </c:strRef>
          </c:cat>
          <c:val>
            <c:numRef>
              <c:f>Лист1!$B$178:$C$178</c:f>
              <c:numCache>
                <c:formatCode>General</c:formatCode>
                <c:ptCount val="2"/>
                <c:pt idx="0">
                  <c:v>384</c:v>
                </c:pt>
                <c:pt idx="1">
                  <c:v>457</c:v>
                </c:pt>
              </c:numCache>
            </c:numRef>
          </c:val>
          <c:extLst xmlns:c16r2="http://schemas.microsoft.com/office/drawing/2015/06/chart">
            <c:ext xmlns:c16="http://schemas.microsoft.com/office/drawing/2014/chart" uri="{C3380CC4-5D6E-409C-BE32-E72D297353CC}">
              <c16:uniqueId val="{00000000-ADEE-4340-8FBF-98DB9C944887}"/>
            </c:ext>
          </c:extLst>
        </c:ser>
        <c:dLbls>
          <c:showVal val="1"/>
        </c:dLbls>
        <c:gapWidth val="65"/>
        <c:shape val="box"/>
        <c:axId val="70568192"/>
        <c:axId val="72728576"/>
        <c:axId val="0"/>
      </c:bar3DChart>
      <c:catAx>
        <c:axId val="705681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72728576"/>
        <c:crosses val="autoZero"/>
        <c:auto val="1"/>
        <c:lblAlgn val="ctr"/>
        <c:lblOffset val="100"/>
      </c:catAx>
      <c:valAx>
        <c:axId val="7272857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705681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title>
      <c:layout/>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Лист1!$A$192</c:f>
              <c:strCache>
                <c:ptCount val="1"/>
                <c:pt idx="0">
                  <c:v>Відсоток відмов в наданні адміністративних послуг</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Лист1!$B$191:$C$191</c:f>
              <c:strCache>
                <c:ptCount val="2"/>
                <c:pt idx="0">
                  <c:v>2018 рік</c:v>
                </c:pt>
                <c:pt idx="1">
                  <c:v>2019 рік</c:v>
                </c:pt>
              </c:strCache>
            </c:strRef>
          </c:cat>
          <c:val>
            <c:numRef>
              <c:f>Лист1!$B$192:$C$192</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0-FF14-4DDD-8776-7B72D2269712}"/>
            </c:ext>
          </c:extLst>
        </c:ser>
        <c:dLbls>
          <c:showVal val="1"/>
        </c:dLbls>
        <c:gapWidth val="65"/>
        <c:shape val="box"/>
        <c:axId val="59623296"/>
        <c:axId val="59624832"/>
        <c:axId val="0"/>
      </c:bar3DChart>
      <c:catAx>
        <c:axId val="5962329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59624832"/>
        <c:crosses val="autoZero"/>
        <c:auto val="1"/>
        <c:lblAlgn val="ctr"/>
        <c:lblOffset val="100"/>
      </c:catAx>
      <c:valAx>
        <c:axId val="5962483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5962329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layout/>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Лист1!$A$24</c:f>
              <c:strCache>
                <c:ptCount val="1"/>
                <c:pt idx="0">
                  <c:v>Кількість проведених планових та позапланових заходів (перевірок)</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Лист1!$B$23:$C$23</c:f>
              <c:strCache>
                <c:ptCount val="2"/>
                <c:pt idx="0">
                  <c:v>2018 рік</c:v>
                </c:pt>
                <c:pt idx="1">
                  <c:v>2019 рік</c:v>
                </c:pt>
              </c:strCache>
            </c:strRef>
          </c:cat>
          <c:val>
            <c:numRef>
              <c:f>Лист1!$B$24:$C$24</c:f>
              <c:numCache>
                <c:formatCode>General</c:formatCode>
                <c:ptCount val="2"/>
                <c:pt idx="0">
                  <c:v>198</c:v>
                </c:pt>
                <c:pt idx="1">
                  <c:v>154</c:v>
                </c:pt>
              </c:numCache>
            </c:numRef>
          </c:val>
          <c:extLst xmlns:c16r2="http://schemas.microsoft.com/office/drawing/2015/06/chart">
            <c:ext xmlns:c16="http://schemas.microsoft.com/office/drawing/2014/chart" uri="{C3380CC4-5D6E-409C-BE32-E72D297353CC}">
              <c16:uniqueId val="{00000000-8AD0-4243-A05C-5B1AD1542A25}"/>
            </c:ext>
          </c:extLst>
        </c:ser>
        <c:dLbls>
          <c:showVal val="1"/>
        </c:dLbls>
        <c:gapWidth val="65"/>
        <c:shape val="box"/>
        <c:axId val="93119616"/>
        <c:axId val="93121152"/>
        <c:axId val="0"/>
      </c:bar3DChart>
      <c:catAx>
        <c:axId val="931196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93121152"/>
        <c:crosses val="autoZero"/>
        <c:auto val="1"/>
        <c:lblAlgn val="ctr"/>
        <c:lblOffset val="100"/>
      </c:catAx>
      <c:valAx>
        <c:axId val="9312115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9311961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200"/>
              <a:t>Кількість складених Актів перевірки дотримання вимог законодавства у сфері містобудівної діяльності, будівельних норм, державних стандартів і правил  без виявлених порушень</a:t>
            </a:r>
          </a:p>
        </c:rich>
      </c:tx>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Лист1!$A$36</c:f>
              <c:strCache>
                <c:ptCount val="1"/>
                <c:pt idx="0">
                  <c:v>Кількість складених Актів перевірки дотримання вимог законодавства у сфері містобудівної діяльності, будівельних норм, державних стандартів і правил  без виявлених порушень</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Лист1!$B$35:$C$35</c:f>
              <c:strCache>
                <c:ptCount val="2"/>
                <c:pt idx="0">
                  <c:v>2018 рік</c:v>
                </c:pt>
                <c:pt idx="1">
                  <c:v>2019 рік</c:v>
                </c:pt>
              </c:strCache>
            </c:strRef>
          </c:cat>
          <c:val>
            <c:numRef>
              <c:f>Лист1!$B$36:$C$36</c:f>
              <c:numCache>
                <c:formatCode>General</c:formatCode>
                <c:ptCount val="2"/>
                <c:pt idx="0">
                  <c:v>85</c:v>
                </c:pt>
                <c:pt idx="1">
                  <c:v>53</c:v>
                </c:pt>
              </c:numCache>
            </c:numRef>
          </c:val>
          <c:extLst xmlns:c16r2="http://schemas.microsoft.com/office/drawing/2015/06/chart">
            <c:ext xmlns:c16="http://schemas.microsoft.com/office/drawing/2014/chart" uri="{C3380CC4-5D6E-409C-BE32-E72D297353CC}">
              <c16:uniqueId val="{00000000-2D65-4981-BA2A-22D3E643BE8C}"/>
            </c:ext>
          </c:extLst>
        </c:ser>
        <c:dLbls>
          <c:showVal val="1"/>
        </c:dLbls>
        <c:gapWidth val="65"/>
        <c:shape val="box"/>
        <c:axId val="103550336"/>
        <c:axId val="103564416"/>
        <c:axId val="0"/>
      </c:bar3DChart>
      <c:catAx>
        <c:axId val="10355033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03564416"/>
        <c:crosses val="autoZero"/>
        <c:auto val="1"/>
        <c:lblAlgn val="ctr"/>
        <c:lblOffset val="100"/>
      </c:catAx>
      <c:valAx>
        <c:axId val="10356441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0355033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200"/>
              <a:t>Кількість складених Актів перевірки дотримання вимог законодавства у сфері містобудівної діяльності, будівельних норм, державних стандартів і правил  з виявленими порушеннями</a:t>
            </a:r>
          </a:p>
        </c:rich>
      </c:tx>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Лист1!$A$52</c:f>
              <c:strCache>
                <c:ptCount val="1"/>
                <c:pt idx="0">
                  <c:v>Кількість складених Актів перевірки дотримання вимог законодавства у сфері містобудівної діяльності, будівельних норм, державних стандартів і правил  з виявленими порушеннями</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Лист1!$B$51:$C$51</c:f>
              <c:strCache>
                <c:ptCount val="2"/>
                <c:pt idx="0">
                  <c:v>2018 рік</c:v>
                </c:pt>
                <c:pt idx="1">
                  <c:v>2019 рік</c:v>
                </c:pt>
              </c:strCache>
            </c:strRef>
          </c:cat>
          <c:val>
            <c:numRef>
              <c:f>Лист1!$B$52:$C$52</c:f>
              <c:numCache>
                <c:formatCode>General</c:formatCode>
                <c:ptCount val="2"/>
                <c:pt idx="0">
                  <c:v>25</c:v>
                </c:pt>
                <c:pt idx="1">
                  <c:v>22</c:v>
                </c:pt>
              </c:numCache>
            </c:numRef>
          </c:val>
          <c:extLst xmlns:c16r2="http://schemas.microsoft.com/office/drawing/2015/06/chart">
            <c:ext xmlns:c16="http://schemas.microsoft.com/office/drawing/2014/chart" uri="{C3380CC4-5D6E-409C-BE32-E72D297353CC}">
              <c16:uniqueId val="{00000000-6DD5-4744-8952-028B5D6593E7}"/>
            </c:ext>
          </c:extLst>
        </c:ser>
        <c:dLbls>
          <c:showVal val="1"/>
        </c:dLbls>
        <c:gapWidth val="65"/>
        <c:shape val="box"/>
        <c:axId val="111567616"/>
        <c:axId val="111569152"/>
        <c:axId val="0"/>
      </c:bar3DChart>
      <c:catAx>
        <c:axId val="1115676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11569152"/>
        <c:crosses val="autoZero"/>
        <c:auto val="1"/>
        <c:lblAlgn val="ctr"/>
        <c:lblOffset val="100"/>
      </c:catAx>
      <c:valAx>
        <c:axId val="11156915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1156761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200"/>
              <a:t>Кількість складених доповідних записок та актів довільної форми, у зв’язку із неможливістю проведення перевірки та надіслано листи в правоохоронні органи щодо сприяння в проведенні перевірок</a:t>
            </a:r>
          </a:p>
        </c:rich>
      </c:tx>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Лист1!$A$71</c:f>
              <c:strCache>
                <c:ptCount val="1"/>
                <c:pt idx="0">
                  <c:v>Кількість складених доповідних записок та актів довільної форми, у зв’язку із неможливістю проведення перевірки та надіслано листи в правоохоронні органи щодо сприяння в проведенні перевірок</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Лист1!$B$70:$C$70</c:f>
              <c:strCache>
                <c:ptCount val="2"/>
                <c:pt idx="0">
                  <c:v>2018 рік</c:v>
                </c:pt>
                <c:pt idx="1">
                  <c:v>2019 рік</c:v>
                </c:pt>
              </c:strCache>
            </c:strRef>
          </c:cat>
          <c:val>
            <c:numRef>
              <c:f>Лист1!$B$71:$C$71</c:f>
              <c:numCache>
                <c:formatCode>General</c:formatCode>
                <c:ptCount val="2"/>
                <c:pt idx="0">
                  <c:v>88</c:v>
                </c:pt>
                <c:pt idx="1">
                  <c:v>91</c:v>
                </c:pt>
              </c:numCache>
            </c:numRef>
          </c:val>
          <c:extLst xmlns:c16r2="http://schemas.microsoft.com/office/drawing/2015/06/chart">
            <c:ext xmlns:c16="http://schemas.microsoft.com/office/drawing/2014/chart" uri="{C3380CC4-5D6E-409C-BE32-E72D297353CC}">
              <c16:uniqueId val="{00000000-A10D-445A-8FB8-6F8391A86AEE}"/>
            </c:ext>
          </c:extLst>
        </c:ser>
        <c:dLbls>
          <c:showVal val="1"/>
        </c:dLbls>
        <c:gapWidth val="65"/>
        <c:shape val="box"/>
        <c:axId val="123013376"/>
        <c:axId val="123027456"/>
        <c:axId val="0"/>
      </c:bar3DChart>
      <c:catAx>
        <c:axId val="1230133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23027456"/>
        <c:crosses val="autoZero"/>
        <c:auto val="1"/>
        <c:lblAlgn val="ctr"/>
        <c:lblOffset val="100"/>
      </c:catAx>
      <c:valAx>
        <c:axId val="12302745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2301337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200"/>
              <a:t>Кількість складених протоколів  про адміністративне правопорушення та про правопорушення у сфері містобудівної діяльності</a:t>
            </a:r>
          </a:p>
        </c:rich>
      </c:tx>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Лист1!$A$90</c:f>
              <c:strCache>
                <c:ptCount val="1"/>
                <c:pt idx="0">
                  <c:v>Кількість складених протоколів  про адміністративне правопорушення та про правопорушення у сфері містобудівної діяльності</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Лист1!$B$89:$C$89</c:f>
              <c:strCache>
                <c:ptCount val="2"/>
                <c:pt idx="0">
                  <c:v>2018 рік</c:v>
                </c:pt>
                <c:pt idx="1">
                  <c:v>2019 рік</c:v>
                </c:pt>
              </c:strCache>
            </c:strRef>
          </c:cat>
          <c:val>
            <c:numRef>
              <c:f>Лист1!$B$90:$C$90</c:f>
              <c:numCache>
                <c:formatCode>General</c:formatCode>
                <c:ptCount val="2"/>
                <c:pt idx="0">
                  <c:v>36</c:v>
                </c:pt>
                <c:pt idx="1">
                  <c:v>32</c:v>
                </c:pt>
              </c:numCache>
            </c:numRef>
          </c:val>
          <c:extLst xmlns:c16r2="http://schemas.microsoft.com/office/drawing/2015/06/chart">
            <c:ext xmlns:c16="http://schemas.microsoft.com/office/drawing/2014/chart" uri="{C3380CC4-5D6E-409C-BE32-E72D297353CC}">
              <c16:uniqueId val="{00000000-1B96-474A-8762-9D7B258D830B}"/>
            </c:ext>
          </c:extLst>
        </c:ser>
        <c:dLbls>
          <c:showVal val="1"/>
        </c:dLbls>
        <c:gapWidth val="65"/>
        <c:shape val="box"/>
        <c:axId val="123847424"/>
        <c:axId val="123848960"/>
        <c:axId val="0"/>
      </c:bar3DChart>
      <c:catAx>
        <c:axId val="12384742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23848960"/>
        <c:crosses val="autoZero"/>
        <c:auto val="1"/>
        <c:lblAlgn val="ctr"/>
        <c:lblOffset val="100"/>
      </c:catAx>
      <c:valAx>
        <c:axId val="12384896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2384742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layout/>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Лист1!$A$109</c:f>
              <c:strCache>
                <c:ptCount val="1"/>
                <c:pt idx="0">
                  <c:v>Кількість виданих приписів про зупинення підготовчих та будівельних робіт</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Лист1!$B$108:$C$108</c:f>
              <c:strCache>
                <c:ptCount val="2"/>
                <c:pt idx="0">
                  <c:v>2018 рік</c:v>
                </c:pt>
                <c:pt idx="1">
                  <c:v>2019 рік</c:v>
                </c:pt>
              </c:strCache>
            </c:strRef>
          </c:cat>
          <c:val>
            <c:numRef>
              <c:f>Лист1!$B$109:$C$109</c:f>
              <c:numCache>
                <c:formatCode>General</c:formatCode>
                <c:ptCount val="2"/>
                <c:pt idx="0">
                  <c:v>10</c:v>
                </c:pt>
                <c:pt idx="1">
                  <c:v>9</c:v>
                </c:pt>
              </c:numCache>
            </c:numRef>
          </c:val>
          <c:extLst xmlns:c16r2="http://schemas.microsoft.com/office/drawing/2015/06/chart">
            <c:ext xmlns:c16="http://schemas.microsoft.com/office/drawing/2014/chart" uri="{C3380CC4-5D6E-409C-BE32-E72D297353CC}">
              <c16:uniqueId val="{00000000-1725-4844-BE39-6FBAC07F8835}"/>
            </c:ext>
          </c:extLst>
        </c:ser>
        <c:dLbls>
          <c:showVal val="1"/>
        </c:dLbls>
        <c:gapWidth val="65"/>
        <c:shape val="box"/>
        <c:axId val="124968320"/>
        <c:axId val="125047936"/>
        <c:axId val="0"/>
      </c:bar3DChart>
      <c:catAx>
        <c:axId val="1249683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25047936"/>
        <c:crosses val="autoZero"/>
        <c:auto val="1"/>
        <c:lblAlgn val="ctr"/>
        <c:lblOffset val="100"/>
      </c:catAx>
      <c:valAx>
        <c:axId val="12504793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249683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200"/>
              <a:t>Кількість виданих приписів про усунення порушення вимог законодавства у сфері містобудівної діяльності, будівельних норм, державних стандартів і правил</a:t>
            </a:r>
          </a:p>
        </c:rich>
      </c:tx>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Лист1!$A$123</c:f>
              <c:strCache>
                <c:ptCount val="1"/>
                <c:pt idx="0">
                  <c:v>Кількість виданих приписів про усунення порушення вимог законодавства у сфері містобудівної діяльності, будівельних норм, державних стандартів і правил.</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Лист1!$B$122:$C$122</c:f>
              <c:strCache>
                <c:ptCount val="2"/>
                <c:pt idx="0">
                  <c:v>2018 рік</c:v>
                </c:pt>
                <c:pt idx="1">
                  <c:v>2019 рік</c:v>
                </c:pt>
              </c:strCache>
            </c:strRef>
          </c:cat>
          <c:val>
            <c:numRef>
              <c:f>Лист1!$B$123:$C$123</c:f>
              <c:numCache>
                <c:formatCode>General</c:formatCode>
                <c:ptCount val="2"/>
                <c:pt idx="0">
                  <c:v>21</c:v>
                </c:pt>
                <c:pt idx="1">
                  <c:v>23</c:v>
                </c:pt>
              </c:numCache>
            </c:numRef>
          </c:val>
          <c:extLst xmlns:c16r2="http://schemas.microsoft.com/office/drawing/2015/06/chart">
            <c:ext xmlns:c16="http://schemas.microsoft.com/office/drawing/2014/chart" uri="{C3380CC4-5D6E-409C-BE32-E72D297353CC}">
              <c16:uniqueId val="{00000000-AC03-458C-9179-FFE42C7AE537}"/>
            </c:ext>
          </c:extLst>
        </c:ser>
        <c:dLbls>
          <c:showVal val="1"/>
        </c:dLbls>
        <c:gapWidth val="65"/>
        <c:shape val="box"/>
        <c:axId val="125179008"/>
        <c:axId val="125180544"/>
        <c:axId val="0"/>
      </c:bar3DChart>
      <c:catAx>
        <c:axId val="12517900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25180544"/>
        <c:crosses val="autoZero"/>
        <c:auto val="1"/>
        <c:lblAlgn val="ctr"/>
        <c:lblOffset val="100"/>
      </c:catAx>
      <c:valAx>
        <c:axId val="125180544"/>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2517900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uk-UA"/>
        </a:p>
      </c:tx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Лист1!$A$138</c:f>
              <c:strCache>
                <c:ptCount val="1"/>
                <c:pt idx="0">
                  <c:v>Кількість винесених постанов про притягнення до адміністративної відповідальності</c:v>
                </c:pt>
              </c:strCache>
            </c:strRef>
          </c:tx>
          <c:spPr>
            <a:solidFill>
              <a:srgbClr val="C00000"/>
            </a:solidFill>
            <a:ln w="9525" cap="flat" cmpd="sng" algn="ctr">
              <a:solidFill>
                <a:schemeClr val="accent6">
                  <a:lumMod val="75000"/>
                </a:schemeClr>
              </a:solidFill>
              <a:round/>
            </a:ln>
            <a:effectLst/>
            <a:sp3d contourW="9525">
              <a:contourClr>
                <a:schemeClr val="accent6">
                  <a:lumMod val="75000"/>
                </a:schemeClr>
              </a:contourClr>
            </a:sp3d>
          </c:spPr>
          <c:cat>
            <c:strRef>
              <c:f>Лист1!$B$137:$C$137</c:f>
              <c:strCache>
                <c:ptCount val="2"/>
                <c:pt idx="0">
                  <c:v>2018 рік</c:v>
                </c:pt>
                <c:pt idx="1">
                  <c:v>2019 рік</c:v>
                </c:pt>
              </c:strCache>
            </c:strRef>
          </c:cat>
          <c:val>
            <c:numRef>
              <c:f>Лист1!$B$138:$C$138</c:f>
              <c:numCache>
                <c:formatCode>General</c:formatCode>
                <c:ptCount val="2"/>
                <c:pt idx="0">
                  <c:v>35</c:v>
                </c:pt>
                <c:pt idx="1">
                  <c:v>28</c:v>
                </c:pt>
              </c:numCache>
            </c:numRef>
          </c:val>
          <c:extLst xmlns:c16r2="http://schemas.microsoft.com/office/drawing/2015/06/chart">
            <c:ext xmlns:c16="http://schemas.microsoft.com/office/drawing/2014/chart" uri="{C3380CC4-5D6E-409C-BE32-E72D297353CC}">
              <c16:uniqueId val="{00000000-00E2-40F0-A525-8B4B9D7BDE6A}"/>
            </c:ext>
          </c:extLst>
        </c:ser>
        <c:gapWidth val="65"/>
        <c:shape val="box"/>
        <c:axId val="125231104"/>
        <c:axId val="125232640"/>
        <c:axId val="0"/>
      </c:bar3DChart>
      <c:catAx>
        <c:axId val="12523110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25232640"/>
        <c:crosses val="autoZero"/>
        <c:auto val="1"/>
        <c:lblAlgn val="ctr"/>
        <c:lblOffset val="100"/>
      </c:catAx>
      <c:valAx>
        <c:axId val="12523264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2523110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5861</Words>
  <Characters>3342</Characters>
  <Application>Microsoft Office Word</Application>
  <DocSecurity>0</DocSecurity>
  <Lines>27</Lines>
  <Paragraphs>18</Paragraphs>
  <ScaleCrop>false</ScaleCrop>
  <Company>Reanimator Extreme Edition</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2019-12-06T11:31:00Z</dcterms:created>
  <dcterms:modified xsi:type="dcterms:W3CDTF">2019-12-06T11:31:00Z</dcterms:modified>
</cp:coreProperties>
</file>